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E2E" w:rsidRPr="0014114A" w:rsidRDefault="00346E2E" w:rsidP="00454D89">
      <w:pPr>
        <w:spacing w:before="100" w:beforeAutospacing="1" w:after="100" w:afterAutospacing="1"/>
        <w:jc w:val="center"/>
        <w:rPr>
          <w:b/>
          <w:bCs/>
        </w:rPr>
      </w:pPr>
    </w:p>
    <w:p w:rsidR="00346E2E" w:rsidRPr="0014114A" w:rsidRDefault="00346E2E" w:rsidP="00454D89">
      <w:pPr>
        <w:spacing w:before="100" w:beforeAutospacing="1" w:after="100" w:afterAutospacing="1"/>
        <w:jc w:val="center"/>
      </w:pPr>
      <w:r w:rsidRPr="0014114A">
        <w:rPr>
          <w:b/>
          <w:bCs/>
        </w:rPr>
        <w:t>EDIT</w:t>
      </w:r>
      <w:r>
        <w:rPr>
          <w:b/>
          <w:bCs/>
        </w:rPr>
        <w:t>AL DE CHAMAMENTO PÚBLICO Nº. 002</w:t>
      </w:r>
      <w:r w:rsidRPr="0014114A">
        <w:rPr>
          <w:b/>
          <w:bCs/>
        </w:rPr>
        <w:t>/2019</w:t>
      </w:r>
    </w:p>
    <w:p w:rsidR="00346E2E" w:rsidRPr="0014114A" w:rsidRDefault="00346E2E" w:rsidP="00F31A9B">
      <w:pPr>
        <w:spacing w:before="100" w:beforeAutospacing="1" w:after="100" w:afterAutospacing="1"/>
        <w:jc w:val="center"/>
        <w:rPr>
          <w:b/>
          <w:bCs/>
        </w:rPr>
      </w:pPr>
      <w:r w:rsidRPr="0014114A">
        <w:rPr>
          <w:b/>
          <w:bCs/>
        </w:rPr>
        <w:t>ANEXO III</w:t>
      </w:r>
    </w:p>
    <w:p w:rsidR="00346E2E" w:rsidRPr="0014114A" w:rsidRDefault="00346E2E" w:rsidP="00F31A9B">
      <w:pPr>
        <w:spacing w:before="100" w:beforeAutospacing="1" w:after="100" w:afterAutospacing="1"/>
        <w:jc w:val="center"/>
        <w:rPr>
          <w:b/>
          <w:bCs/>
        </w:rPr>
      </w:pPr>
      <w:r w:rsidRPr="0014114A">
        <w:rPr>
          <w:b/>
          <w:bCs/>
        </w:rPr>
        <w:t>MINUTA DO TERMO DE COLABORAÇÃO</w:t>
      </w:r>
    </w:p>
    <w:p w:rsidR="00346E2E" w:rsidRPr="0014114A" w:rsidRDefault="00346E2E" w:rsidP="00425DA1">
      <w:pPr>
        <w:spacing w:before="100" w:beforeAutospacing="1" w:after="100" w:afterAutospacing="1"/>
        <w:ind w:left="3402"/>
        <w:jc w:val="both"/>
      </w:pPr>
      <w:r w:rsidRPr="0014114A">
        <w:t>Termo de Colaboração n º ______ que entre si celebram o Município de Blumenau por intermédio da Secretaria Municipal de Educação, e a Organização da Sociedade Civil _____________________________, para a gestão do Centro de Educação de Infantil (CEI) João Gervaz Neto, localizado no Bairro água Verde, para o atendimento a crianças de 0 (zero) a 5 (cinco) anos, na primeira etapa da Educação Básica, em período integral acima de 7 (sete) horas diárias ou em período parcial de no mínimo 4  (quatro)  horas diárias.</w:t>
      </w:r>
    </w:p>
    <w:p w:rsidR="00346E2E" w:rsidRPr="0014114A" w:rsidRDefault="00346E2E" w:rsidP="00CF0117">
      <w:pPr>
        <w:spacing w:before="100" w:beforeAutospacing="1" w:after="100" w:afterAutospacing="1"/>
        <w:ind w:firstLine="1134"/>
        <w:jc w:val="both"/>
        <w:rPr>
          <w:color w:val="000000"/>
        </w:rPr>
      </w:pPr>
      <w:r w:rsidRPr="0014114A">
        <w:t xml:space="preserve">O Município de Blumenau, inscrito no CNPJ nº. 83.108.357/0001-15, por intermédio da Secretaria Municipal de Educação, doravante denominada SEMED, neste ato representada pela Secretária Municipal de Educação, </w:t>
      </w:r>
      <w:r w:rsidRPr="0014114A">
        <w:rPr>
          <w:color w:val="000000"/>
        </w:rPr>
        <w:t>Patrícia Lueders, CPF 027.938.569-24, RG 359.901-2 SSP/SC, Rua Paraíba 171 Bairro Victor Konder, CEP 89012-130</w:t>
      </w:r>
      <w:r>
        <w:rPr>
          <w:color w:val="000000"/>
        </w:rPr>
        <w:t xml:space="preserve">, Blumenau (SC) </w:t>
      </w:r>
      <w:r w:rsidRPr="0014114A">
        <w:t>e a Organização da Sociedade Civil, doravante denominada OSC, neste ato representada pelo _______________, _____________________________, CPF _______, RG_______, endereço _________, resolvem celebrar o presente Termo de Colaboração que será regido pela Constituição Federal, em especial pelos artigos 205 a 214; a Lei de Diretrizes e Bases da Educação Nacional, Lei nº 9.394/96 e suas alterações; a Lei Federal nº 13.019/2014 e suas alterações; a Lei Federal nº 10.172/01, que aprova o Plano Nacional de Educação; a Lei Complementar nº 994/2015, que aprova o Plano Municipal de Educação de Blumenau (PME) para o decênio 2015/-2025;</w:t>
      </w:r>
      <w:r w:rsidRPr="0014114A">
        <w:rPr>
          <w:color w:val="333333"/>
          <w:shd w:val="clear" w:color="auto" w:fill="FFFFFF"/>
        </w:rPr>
        <w:t xml:space="preserve"> a </w:t>
      </w:r>
      <w:r w:rsidRPr="0014114A">
        <w:t>Lei Federal nº 11.494/2007, que regulamenta o Fundo de Manutenção e Desenvolvimento da Educação Básica e de Valorização dos Profissionais do Magistério (FUNDEB); a Resolução nº 01/99/COMED/BLUMENAU, que fixa normas para a Educação Infantil no âmbito do Sistema Municipal de Ensino do Município de Blumenau; a Lei Municipal nº 8.055;2014, que institui o Programa Municipal de Incentivo às Organizações Sociais; o Decreto nº 11.235/2017, que dispõe sobre a aplicação, no âmbito do Município de  Blumenau, da Lei Federal nº 13.019/2014, que estabelece o Regime Jurídico das Parcerias entre a Administração Publica e as Organizações da Sociedade Civil; o Decreto Federal nº 8.726/2016, que Regulamenta a Lei nº 13.019/2014, para dispor de sobre regras e procedimentos do regime jurídico das parcerias celebradas entre a administração publica federal e as organizações da sociedade civil; e demais disposições aplicáveis, mediante as cláusulas deste instrumento.</w:t>
      </w:r>
    </w:p>
    <w:p w:rsidR="00346E2E" w:rsidRPr="0014114A" w:rsidRDefault="00346E2E" w:rsidP="00B94B36">
      <w:pPr>
        <w:spacing w:before="480"/>
        <w:ind w:firstLine="1134"/>
        <w:jc w:val="both"/>
        <w:rPr>
          <w:b/>
          <w:bCs/>
        </w:rPr>
      </w:pPr>
      <w:r w:rsidRPr="0014114A">
        <w:rPr>
          <w:b/>
          <w:bCs/>
        </w:rPr>
        <w:t>CLÁUSULA PRIMEIRA – DO OBJETO</w:t>
      </w:r>
    </w:p>
    <w:p w:rsidR="00346E2E" w:rsidRPr="0014114A" w:rsidRDefault="00346E2E" w:rsidP="00F31A9B">
      <w:pPr>
        <w:autoSpaceDE w:val="0"/>
        <w:autoSpaceDN w:val="0"/>
        <w:adjustRightInd w:val="0"/>
        <w:spacing w:before="100" w:beforeAutospacing="1" w:after="100" w:afterAutospacing="1"/>
        <w:ind w:firstLine="1134"/>
        <w:jc w:val="both"/>
        <w:rPr>
          <w:b/>
          <w:bCs/>
          <w:color w:val="00000A"/>
        </w:rPr>
      </w:pPr>
      <w:r w:rsidRPr="0014114A">
        <w:t xml:space="preserve">1.1 O presente Termo de Colaboraçãotem por objeto ação da </w:t>
      </w:r>
      <w:r w:rsidRPr="0014114A">
        <w:rPr>
          <w:color w:val="00000A"/>
        </w:rPr>
        <w:t xml:space="preserve">conjunta entre a </w:t>
      </w:r>
      <w:r w:rsidRPr="0014114A">
        <w:rPr>
          <w:b/>
          <w:bCs/>
          <w:color w:val="00000A"/>
        </w:rPr>
        <w:t>SEMED</w:t>
      </w:r>
      <w:r w:rsidRPr="0014114A">
        <w:rPr>
          <w:color w:val="00000A"/>
        </w:rPr>
        <w:t xml:space="preserve">e a </w:t>
      </w:r>
      <w:r w:rsidRPr="0014114A">
        <w:rPr>
          <w:b/>
          <w:bCs/>
          <w:color w:val="00000A"/>
        </w:rPr>
        <w:t>OSC</w:t>
      </w:r>
      <w:r w:rsidRPr="0014114A">
        <w:rPr>
          <w:color w:val="00000A"/>
        </w:rPr>
        <w:t>para</w:t>
      </w:r>
      <w:r w:rsidRPr="0014114A">
        <w:t xml:space="preserve"> o atendimento gratuito de até 188 (centro e oitenta e oito) crianças de 0 (zero) a 5 (cinco) anos, primeira etapa da Educação Básica, em período integral acima de 7 (sete) horas diárias ou em período parcial de no mínimo 4 (quatro) horas diárias, por meio dagestão do Centro de Educação Infantil João Gervaz Neto, doravante denominado CEI, localizado na Rua Nelson Busarello, s/n, Bairro Água Verde, 89.042-310 – Blumenau (SC), em área pública do Loteamento Jardim Ruhenwald identificada como </w:t>
      </w:r>
      <w:r w:rsidRPr="0014114A">
        <w:lastRenderedPageBreak/>
        <w:t xml:space="preserve">“Área Pública n° 12” e registrada no Cadastro Imobiliário de Blumenau sob o n° 59642, </w:t>
      </w:r>
      <w:r>
        <w:t xml:space="preserve">conforme metas pactuadas e o </w:t>
      </w:r>
      <w:r w:rsidRPr="0014114A">
        <w:t>Plano de Trabalho apresentado pela OSC, parte integrante deste instrumento.</w:t>
      </w:r>
    </w:p>
    <w:p w:rsidR="00346E2E" w:rsidRPr="0014114A" w:rsidRDefault="00346E2E" w:rsidP="00F25F47">
      <w:pPr>
        <w:ind w:firstLine="1134"/>
        <w:jc w:val="both"/>
      </w:pPr>
      <w:r w:rsidRPr="0014114A">
        <w:t>1.2 Integram este Termo de Colaboração, dele fazendo parte como se transcritos em seu corpo, os seguintes anexos:</w:t>
      </w:r>
    </w:p>
    <w:p w:rsidR="00346E2E" w:rsidRPr="0014114A" w:rsidRDefault="00346E2E" w:rsidP="00F25F47">
      <w:pPr>
        <w:ind w:firstLine="1134"/>
        <w:jc w:val="both"/>
      </w:pPr>
      <w:r w:rsidRPr="0014114A">
        <w:t>Anexo I – Plano de Trabalho;</w:t>
      </w:r>
    </w:p>
    <w:p w:rsidR="00346E2E" w:rsidRPr="0014114A" w:rsidRDefault="00346E2E" w:rsidP="00F25F47">
      <w:pPr>
        <w:ind w:firstLine="1134"/>
        <w:jc w:val="both"/>
      </w:pPr>
      <w:r w:rsidRPr="0014114A">
        <w:t xml:space="preserve">Anexo II – Relação de Bens Móveis e Equipamentos Cedidos; </w:t>
      </w:r>
    </w:p>
    <w:p w:rsidR="00346E2E" w:rsidRPr="0014114A" w:rsidRDefault="00346E2E" w:rsidP="00210695">
      <w:pPr>
        <w:spacing w:after="100" w:afterAutospacing="1"/>
        <w:ind w:firstLine="1134"/>
        <w:jc w:val="both"/>
      </w:pPr>
      <w:r w:rsidRPr="0014114A">
        <w:t xml:space="preserve">Anexo III – Matrícula do Imóvel. </w:t>
      </w:r>
    </w:p>
    <w:p w:rsidR="00346E2E" w:rsidRPr="0014114A" w:rsidRDefault="00346E2E" w:rsidP="00621443">
      <w:pPr>
        <w:spacing w:before="480"/>
        <w:ind w:firstLine="1134"/>
        <w:jc w:val="both"/>
        <w:rPr>
          <w:b/>
          <w:bCs/>
        </w:rPr>
      </w:pPr>
      <w:r w:rsidRPr="0014114A">
        <w:rPr>
          <w:b/>
          <w:bCs/>
        </w:rPr>
        <w:t>CLÁUSULA SEGUNDA – DAS OBRIGAÇÕES</w:t>
      </w:r>
    </w:p>
    <w:p w:rsidR="00346E2E" w:rsidRPr="0014114A" w:rsidRDefault="00346E2E" w:rsidP="00F31A9B">
      <w:pPr>
        <w:spacing w:before="100" w:beforeAutospacing="1" w:after="100" w:afterAutospacing="1"/>
        <w:ind w:firstLine="1134"/>
        <w:jc w:val="both"/>
        <w:rPr>
          <w:b/>
          <w:bCs/>
        </w:rPr>
      </w:pPr>
      <w:r w:rsidRPr="0014114A">
        <w:t>2.1 São obrigações da</w:t>
      </w:r>
      <w:r w:rsidRPr="0014114A">
        <w:rPr>
          <w:b/>
          <w:bCs/>
        </w:rPr>
        <w:t>SEMED:</w:t>
      </w:r>
    </w:p>
    <w:p w:rsidR="00346E2E" w:rsidRPr="0014114A" w:rsidRDefault="00346E2E" w:rsidP="007D5C0F">
      <w:pPr>
        <w:pStyle w:val="PargrafodaLista"/>
        <w:numPr>
          <w:ilvl w:val="0"/>
          <w:numId w:val="3"/>
        </w:numPr>
        <w:tabs>
          <w:tab w:val="left" w:pos="1843"/>
        </w:tabs>
        <w:spacing w:before="100" w:beforeAutospacing="1" w:after="100" w:afterAutospacing="1"/>
        <w:ind w:left="0" w:firstLine="1494"/>
        <w:jc w:val="both"/>
        <w:rPr>
          <w:color w:val="00000A"/>
        </w:rPr>
      </w:pPr>
      <w:r w:rsidRPr="0014114A">
        <w:rPr>
          <w:color w:val="00000A"/>
        </w:rPr>
        <w:t>acompanhar a execução da parceria e zelar pelo cumprimento do disposto neste instrumento, na Lei Nacional nº 13.019/2014 e suas alterações e regulamentação,</w:t>
      </w:r>
      <w:r w:rsidRPr="0014114A">
        <w:t xml:space="preserve"> na Resolução nº 01/99/COMED/BLUMENAU, que fixa normas para a Educação Infantil no âmbito do Sistema Municipal de Ensino do Município de Blumenau</w:t>
      </w:r>
      <w:r w:rsidRPr="0014114A">
        <w:rPr>
          <w:color w:val="00000A"/>
        </w:rPr>
        <w:t>,</w:t>
      </w:r>
      <w:r w:rsidRPr="0014114A">
        <w:t xml:space="preserve">e </w:t>
      </w:r>
      <w:r w:rsidRPr="0014114A">
        <w:rPr>
          <w:color w:val="00000A"/>
        </w:rPr>
        <w:t>nas orientações para a execução financeira previstas no Edital de Chamada Publica e neste instrumento;</w:t>
      </w:r>
    </w:p>
    <w:p w:rsidR="00346E2E" w:rsidRPr="0014114A" w:rsidRDefault="00346E2E" w:rsidP="007D5C0F">
      <w:pPr>
        <w:pStyle w:val="PargrafodaLista"/>
        <w:numPr>
          <w:ilvl w:val="0"/>
          <w:numId w:val="3"/>
        </w:numPr>
        <w:tabs>
          <w:tab w:val="left" w:pos="1843"/>
        </w:tabs>
        <w:spacing w:before="100" w:beforeAutospacing="1" w:after="100" w:afterAutospacing="1"/>
        <w:ind w:left="0" w:firstLine="1494"/>
        <w:jc w:val="both"/>
        <w:rPr>
          <w:color w:val="00000A"/>
        </w:rPr>
      </w:pPr>
      <w:r w:rsidRPr="0014114A">
        <w:rPr>
          <w:color w:val="00000A"/>
        </w:rPr>
        <w:t>enviar expediente ao estabelecimento bancário indicado</w:t>
      </w:r>
      <w:r>
        <w:rPr>
          <w:color w:val="00000A"/>
        </w:rPr>
        <w:t xml:space="preserve"> pela Administração Municipal</w:t>
      </w:r>
      <w:r w:rsidRPr="0014114A">
        <w:rPr>
          <w:color w:val="00000A"/>
        </w:rPr>
        <w:t xml:space="preserve"> solicitando a abertura de conta bancária específica isenta de tarifa, conforme art. 51 da Lei nº 13.019/2014, para o recebimento dos recursos;</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transferir à </w:t>
      </w:r>
      <w:r w:rsidRPr="0014114A">
        <w:rPr>
          <w:b/>
          <w:bCs/>
          <w:color w:val="00000A"/>
        </w:rPr>
        <w:t>OSC</w:t>
      </w:r>
      <w:r w:rsidRPr="0014114A">
        <w:rPr>
          <w:color w:val="00000A"/>
        </w:rPr>
        <w:t>os recursos financeiros da parceria, de acordo com o cronograma de desembolso constante do Plano de Trabalho, condicionando a liberação das parcelas à apresentação de contas do trimestre que antecedeu aquele em curso, no prazo de 60 (dias) do seu encerramento, e à apresentação da prestação de contas anual, em até 60 (dias) do encerramento do exercício fiscal;</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verificar se há ocorrência impeditiva quanto à regularidade fiscal, trabalhista e previdenciária, antes da liberação de cada parcela</w:t>
      </w:r>
      <w:r w:rsidRPr="0014114A">
        <w:t>;</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 xml:space="preserve">instruir a </w:t>
      </w:r>
      <w:r w:rsidRPr="0014114A">
        <w:rPr>
          <w:b/>
          <w:bCs/>
          <w:color w:val="00000A"/>
        </w:rPr>
        <w:t>OSC</w:t>
      </w:r>
      <w:r w:rsidRPr="0014114A">
        <w:t xml:space="preserve"> quanto à prestação de contas do seu objeto de execução, em acordo com as orientações para a execução econômico-financeira e as demais normas que regem a matéria;</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analisar e julgar as contas apresentadas pela </w:t>
      </w:r>
      <w:r w:rsidRPr="0014114A">
        <w:rPr>
          <w:b/>
          <w:bCs/>
          <w:color w:val="00000A"/>
        </w:rPr>
        <w:t>OSC;</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encaminhar as crianças para ocupar as vagas no CEI obedecendo aos critérios do Sistema Fila Única dos CEIs de Blumenau;</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acompanhar e orientar o processo de inclusão das crianças comdeficiência, altas habilidades e transtornos globais de desenvolvimentona </w:t>
      </w:r>
      <w:r w:rsidRPr="0014114A">
        <w:rPr>
          <w:b/>
          <w:bCs/>
          <w:color w:val="00000A"/>
        </w:rPr>
        <w:t>OSC</w:t>
      </w:r>
      <w:r w:rsidRPr="0014114A">
        <w:rPr>
          <w:color w:val="00000A"/>
        </w:rPr>
        <w:t>;</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realizar vistoria no imóvel e nos bens móveis quando da formalização e extinção da parceria;</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realizar pesquisa de satisfação com os beneficiários do atendimento por meio deste termo de colaboração e utilizar os resultados como subsídio na avaliação da parceria celebrada e do cumprimento dos objetivos pactuados, bem como na reorientação e no ajuste das metas e atividades definidas;</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promover o monitoramento e avaliação do objeto da parceria e emitir relatório técnico, independentemente da obrigatoriedade de apresentação da prestação de contas devida pela OSC;</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designar um servidor como gestor da parceria e, na hipótese de o gestor da parceria deixar de ser agente público ou passar a ser lotado em outro órgão ou entidade, o administrador público deverá designar novo gestor, assumindo, enquanto isso não ocorrer, todas as obrigações do gestor, com as respectivas responsabilidades;</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lastRenderedPageBreak/>
        <w:t>divulgar, em seu sítio oficial na internet, este termo de colaboração e o respectivo plano de trabalho, bem como os eventuais aditivos que vierem a ser firmados;</w:t>
      </w:r>
    </w:p>
    <w:p w:rsidR="00346E2E" w:rsidRPr="0014114A" w:rsidRDefault="00346E2E" w:rsidP="007D5C0F">
      <w:pPr>
        <w:pStyle w:val="PargrafodaLista"/>
        <w:numPr>
          <w:ilvl w:val="0"/>
          <w:numId w:val="3"/>
        </w:numPr>
        <w:tabs>
          <w:tab w:val="left" w:pos="1843"/>
        </w:tabs>
        <w:autoSpaceDE w:val="0"/>
        <w:autoSpaceDN w:val="0"/>
        <w:adjustRightInd w:val="0"/>
        <w:spacing w:before="100" w:beforeAutospacing="1" w:after="100" w:afterAutospacing="1"/>
        <w:ind w:left="0" w:firstLine="1494"/>
        <w:jc w:val="both"/>
        <w:rPr>
          <w:color w:val="00000A"/>
        </w:rPr>
      </w:pPr>
      <w:r w:rsidRPr="0014114A">
        <w:t>instaurar Tomada de Contas Especial, com base na Instrução Normativa TCE/SC nº. 13/2012, antes do término da parceria, ante a constatação de evidências de irregularidades na execução do objeto da parceria.</w:t>
      </w:r>
    </w:p>
    <w:p w:rsidR="00346E2E" w:rsidRPr="0014114A" w:rsidRDefault="00346E2E" w:rsidP="00F31A9B">
      <w:pPr>
        <w:spacing w:before="100" w:beforeAutospacing="1" w:after="100" w:afterAutospacing="1"/>
        <w:ind w:firstLine="1134"/>
        <w:jc w:val="both"/>
        <w:rPr>
          <w:b/>
          <w:bCs/>
        </w:rPr>
      </w:pPr>
      <w:r w:rsidRPr="0014114A">
        <w:t>2.2 São obrigações da</w:t>
      </w:r>
      <w:r w:rsidRPr="0014114A">
        <w:rPr>
          <w:b/>
          <w:bCs/>
        </w:rPr>
        <w:t>OSC:</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executar o objeto da parceria de acordo com o Plano de Trabalho, observado o disposto neste instrumento, na Lei Nacional nº 13.019/2014 e suas alterações e regulamentação</w:t>
      </w:r>
      <w:r w:rsidRPr="0014114A">
        <w:t xml:space="preserve"> e na Resolução nº 01/99/COMED/BLUMENAU, que Fixa normas para a Educação Infantil no âmbito do Sistema Municipal de Ensino do Município de Blumenau</w:t>
      </w:r>
      <w:r w:rsidRPr="0014114A">
        <w:rPr>
          <w:color w:val="00000A"/>
        </w:rPr>
        <w:t>.</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 xml:space="preserve">oferecer vagas, em período integral acima de 7 (sete) horas diárias ou em </w:t>
      </w:r>
      <w:r>
        <w:t xml:space="preserve">período parcial de no mínimo 4 </w:t>
      </w:r>
      <w:r w:rsidRPr="0014114A">
        <w:t xml:space="preserve">(quatro) horas diárias, para crianças de 0 (zero) a 5 (cinco) anos, à critério eencaminhadas pela </w:t>
      </w:r>
      <w:r w:rsidRPr="0014114A">
        <w:rPr>
          <w:b/>
          <w:bCs/>
          <w:color w:val="00000A"/>
        </w:rPr>
        <w:t>SEMED</w:t>
      </w:r>
      <w:r w:rsidRPr="0014114A">
        <w:t xml:space="preserve"> de acordo com os critérios do Sistema Fila Única dos CEIs de Blumenau e observando os critérios e orientações pedagógicas para a oferta </w:t>
      </w:r>
      <w:r>
        <w:t xml:space="preserve">da </w:t>
      </w:r>
      <w:r w:rsidRPr="0014114A">
        <w:t>Educação Infantil por meio das Organizações da Sociedade Civil;</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oferecer igualdade de condições para permanência na escola e atendimento educacional gratuito a todos os seus estudantes, vedada a exigência de qualquer tipo de taxa, custeio de material didático ou qualquer outra cobrança;</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oferecer educação por meio de práticas pedagógicas cotidianas, intencionalmente planejadas e sistematizadas no projeto político pedagógico, construído com a participação da comunidade escolar e desenvolvido por profissionais devidamente habilitados;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1A1A1A"/>
        </w:rPr>
        <w:t>ofertar 5 (cinco) refeições diárias variadas e adequadas às faixas etárias, compreendendo café da manhã, lanche matinal, almoço, lanche vespertino e jantar, observando as diretrizes do Programa Nacional de Alimentação Escolar/PNAE e o período de atendimento da criança no CEI;</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1A1A1A"/>
        </w:rPr>
        <w:t>cumprir integralmente o Calendário Escolar específico elaborado pela SEMED;</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providenciar a abertura da conta bancária específica isenta de tarifabancária, destinada exclusivamente a receber e movimentar os recursos daparceria,apresentar o comprovante e disponibilizar consulta por meio do </w:t>
      </w:r>
      <w:r w:rsidRPr="0014114A">
        <w:rPr>
          <w:i/>
          <w:iCs/>
          <w:color w:val="00000A"/>
        </w:rPr>
        <w:t>Internet Banking</w:t>
      </w:r>
      <w:r w:rsidRPr="0014114A">
        <w:rPr>
          <w:color w:val="00000A"/>
        </w:rPr>
        <w:t xml:space="preserve"> para a </w:t>
      </w:r>
      <w:r w:rsidRPr="0014114A">
        <w:rPr>
          <w:b/>
          <w:bCs/>
          <w:color w:val="00000A"/>
        </w:rPr>
        <w:t>SEMED</w:t>
      </w:r>
      <w:r w:rsidRPr="0014114A">
        <w:rPr>
          <w:color w:val="00000A"/>
        </w:rPr>
        <w:t>;</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responsabilizar-se, exclusivamente, pelo gerenciamentoadministrativo e financeiro dos recursos recebidos, bem como das despesas de custeio, de investimento e de pessoal, conforme previsto no Plano de Trabalho;</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observar o disposto nas orientações de execução administrativo-financeira previstas no presente instrumentopara a realização de compras e contratação de bens e serviços, zelando pelaobservância dos princípios da legalidade, da impessoalidade, damoralidade, da publicidade, da economicidade e da eficiência;</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realizar a movimentação de recursos da parceria mediantetransferência eletrônica sujeita a identificação do beneficiário final erealizar pagamentos por crédito na conta bancária dos fornecedores eprestadores de serviços, com uso de boleto bancário ou cheque nominal;</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responsabilizar-se, exclusivamente, pelo regular pagamento de todos os encargos trabalhistas, previdenciários, fiscais e comerciais relacionados à execução do objeto da parceria, não implicando responsabilidade solidária ou subsidiária da administração publica a inadimplência da OSC em relação ao referido pagamento, os ônus incidentes sobre o objeto da parceria ou os danos decorrentes de restrição à sua execução;</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lastRenderedPageBreak/>
        <w:t xml:space="preserve">solicitar previamente à </w:t>
      </w:r>
      <w:r w:rsidRPr="0014114A">
        <w:rPr>
          <w:b/>
          <w:bCs/>
          <w:color w:val="00000A"/>
        </w:rPr>
        <w:t>SEMED</w:t>
      </w:r>
      <w:r w:rsidRPr="0014114A">
        <w:rPr>
          <w:color w:val="00000A"/>
        </w:rPr>
        <w:t>, caso seja do seu interesse, o remanejamento de recursos e o uso dos rendimentos de ativos financeirosno objeto da parceria, indicando a consequente alteração no Plano deTrabalho, desde que ainda esteja vigente este instrumento;</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manter</w:t>
      </w:r>
      <w:r w:rsidRPr="0014114A">
        <w:t xml:space="preserve">, </w:t>
      </w:r>
      <w:r w:rsidRPr="0014114A">
        <w:rPr>
          <w:color w:val="00000A"/>
        </w:rPr>
        <w:t>o</w:t>
      </w:r>
      <w:r w:rsidRPr="0014114A">
        <w:t xml:space="preserve">s recursos financeiros creditados, até a sua utilização, em conta-corrente específica, a ser aberta pela OSC no Banco e Agência indicados conforme previsto na </w:t>
      </w:r>
      <w:r w:rsidRPr="0014114A">
        <w:rPr>
          <w:i/>
          <w:iCs/>
        </w:rPr>
        <w:t>alínea b</w:t>
      </w:r>
      <w:r w:rsidRPr="0014114A">
        <w:t xml:space="preserve"> acima, sendo vedada a sua transferência para outra conta bancária que não seja aquela informada e restringir a sua utilização ao pagamento de despesas admitidas pelo Plano de Trabalho, mediante cheque nominativo ao credor ou ordem bancária, ou para aplicação financeira, observando os termos da </w:t>
      </w:r>
      <w:r w:rsidRPr="0014114A">
        <w:rPr>
          <w:i/>
          <w:iCs/>
        </w:rPr>
        <w:t xml:space="preserve">Alínea n </w:t>
      </w:r>
      <w:r w:rsidRPr="0014114A">
        <w:t>abaixo;</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Pr="0014114A">
        <w:t>plicar os recursos financeiros, obrigatoriamente, em caderneta de poupança, quando a previsão do seu uso for igual ou superior a 01 (um) mês, ou em fundo de aplicação financeira de curto prazo ou em operação de mercado aberto, lastreada em título da dívida pública federal, quando a utilização dos recursos financeiros estiver prevista para prazos inferiores a 01 (um) mês;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Pr="0014114A">
        <w:t>plicar os recursos financeiros na mesma instituição bancária e conta corrente em que os recursos financeiros do Programa foram creditados, devendo as receitas obtidas em função das aplicações efetuadas serem, obrigatoriamente, computadas em crédito na conta específica da transferência, utilizadas, exclusivamente, no objeto do convênio, estando sujeitas às mesmas condições de prestação de contas exigidas para os recursos transferidos e registradas nos documentos e demonstrativos que integrarão a prestação de contas;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c</w:t>
      </w:r>
      <w:r w:rsidRPr="0014114A">
        <w:t>omprovar o recolhimento dos encargos tributários, sociais e trabalhistas previstos na legislação em vigor como pré-requisito para o repasse mensal dos recursos financeiros;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t>a</w:t>
      </w:r>
      <w:r w:rsidRPr="0014114A">
        <w:t>presentar Prestação de Contas de cada trimestre,</w:t>
      </w:r>
      <w:r w:rsidRPr="0014114A">
        <w:rPr>
          <w:color w:val="00000A"/>
        </w:rPr>
        <w:t>no prazo de 60 (dias) do seu encerramento,</w:t>
      </w:r>
      <w:r w:rsidRPr="0014114A">
        <w:t xml:space="preserve"> podendo reter parte dos recursos provisionados para o pagamento do adicional de férias e do décimo terceiro salário, e </w:t>
      </w:r>
      <w:r w:rsidRPr="0014114A">
        <w:rPr>
          <w:color w:val="00000A"/>
        </w:rPr>
        <w:t xml:space="preserve">em até 60 (dias) do encerramento </w:t>
      </w:r>
      <w:r w:rsidRPr="0014114A">
        <w:t xml:space="preserve">de cada exercício financeiro, de todos os recursos repassados no último trimestre e aqueles provisionados nos trimestres anteriores, nos termos da legislação em vigor, em especial a Lei n° 13.019/2014 e suas alterações na Lei </w:t>
      </w:r>
      <w:r>
        <w:t>nº 13.204/2015 e no Decreto nº 8</w:t>
      </w:r>
      <w:r w:rsidRPr="0014114A">
        <w:t>.</w:t>
      </w:r>
      <w:r>
        <w:t>726</w:t>
      </w:r>
      <w:r w:rsidRPr="0014114A">
        <w:t>/2016, sujeitando-se, ainda, se constatada irregularidade ou inadimplência, à suspensão da liberação e/ou devolução de recursos.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se responsabilizar pelo pagamento das despesas com energia, água, gás, tributos, internet e transportedecorrentes da execução do Plano de Trabalho desta parceria;</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devolver os recursos financeiros quando receber notificação da</w:t>
      </w:r>
      <w:r w:rsidRPr="0014114A">
        <w:rPr>
          <w:b/>
          <w:bCs/>
          <w:color w:val="00000A"/>
        </w:rPr>
        <w:t>SEMED</w:t>
      </w:r>
      <w:r w:rsidRPr="0014114A">
        <w:rPr>
          <w:color w:val="00000A"/>
        </w:rPr>
        <w:t>com essa determinação por conta da rejeição parcial ou integral da prestação de contas;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devolver para a</w:t>
      </w:r>
      <w:r w:rsidRPr="0014114A">
        <w:rPr>
          <w:b/>
          <w:bCs/>
          <w:color w:val="00000A"/>
        </w:rPr>
        <w:t>SEMED</w:t>
      </w:r>
      <w:r w:rsidRPr="0014114A">
        <w:rPr>
          <w:color w:val="00000A"/>
        </w:rPr>
        <w:t>, no prazo impr</w:t>
      </w:r>
      <w:r>
        <w:rPr>
          <w:color w:val="00000A"/>
        </w:rPr>
        <w:t xml:space="preserve">orrogável de 30 (trinta) dias, </w:t>
      </w:r>
      <w:r w:rsidRPr="0014114A">
        <w:rPr>
          <w:color w:val="00000A"/>
        </w:rPr>
        <w:t>os saldos financeiros remanescentes após o término da parceria, inclusive aqueles provenientes dasreceitas obtidas de aplicações financeiras, sob pena de imediata instauração de tomada de contasespecial;</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permitir o livre acesso dos agentes da </w:t>
      </w:r>
      <w:r w:rsidRPr="0014114A">
        <w:rPr>
          <w:b/>
          <w:bCs/>
          <w:color w:val="00000A"/>
        </w:rPr>
        <w:t>SEMED</w:t>
      </w:r>
      <w:r w:rsidRPr="0014114A">
        <w:rPr>
          <w:color w:val="00000A"/>
        </w:rPr>
        <w:t>, doControle Interno e do Tribunal de Contas aos processos, aos documentos eàs informações relacionadas à execução desta parceria, bem como aoslocais de execução do objeto desta parceria;</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manter a guarda dos documentos originais relativos à execução daparceria pelo prazo de dez anos, contado do dia útil subseqüente ao daapresentação da prestação de contas;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 xml:space="preserve">divulgar o objeto da parceria nos termos da legislação e nosítio da </w:t>
      </w:r>
      <w:r w:rsidRPr="0014114A">
        <w:rPr>
          <w:b/>
          <w:bCs/>
          <w:color w:val="00000A"/>
        </w:rPr>
        <w:t>OSC</w:t>
      </w:r>
      <w:r w:rsidRPr="0014114A">
        <w:rPr>
          <w:color w:val="00000A"/>
        </w:rPr>
        <w:t>, mural acessível e na placa deidentificação da parceria a ser fixada na área externa;</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t>zelar pelo cumprimento das condições de acessibilidade às pessoas com deficiência ou mobilidade reduzida e idosos;</w:t>
      </w:r>
    </w:p>
    <w:p w:rsidR="00346E2E" w:rsidRPr="0014114A" w:rsidRDefault="00346E2E" w:rsidP="007D5C0F">
      <w:pPr>
        <w:pStyle w:val="PargrafodaLista"/>
        <w:numPr>
          <w:ilvl w:val="0"/>
          <w:numId w:val="4"/>
        </w:numPr>
        <w:tabs>
          <w:tab w:val="left" w:pos="1843"/>
        </w:tabs>
        <w:autoSpaceDE w:val="0"/>
        <w:autoSpaceDN w:val="0"/>
        <w:adjustRightInd w:val="0"/>
        <w:spacing w:before="100" w:beforeAutospacing="1" w:after="100" w:afterAutospacing="1"/>
        <w:ind w:left="0" w:firstLine="1494"/>
        <w:jc w:val="both"/>
        <w:rPr>
          <w:color w:val="00000A"/>
        </w:rPr>
      </w:pPr>
      <w:r w:rsidRPr="0014114A">
        <w:rPr>
          <w:color w:val="00000A"/>
        </w:rPr>
        <w:t>fornecer endereço eletrônico em que a OSC concorda em receber oficialmente todas as solicitações e notificações que forem encaminhadas pela SEMED ou pelo Município de Blumenau;</w:t>
      </w:r>
    </w:p>
    <w:p w:rsidR="00346E2E" w:rsidRPr="0014114A" w:rsidRDefault="00346E2E" w:rsidP="007D5C0F">
      <w:pPr>
        <w:pStyle w:val="PargrafodaLista"/>
        <w:numPr>
          <w:ilvl w:val="0"/>
          <w:numId w:val="4"/>
        </w:numPr>
        <w:tabs>
          <w:tab w:val="left" w:pos="1843"/>
        </w:tabs>
        <w:autoSpaceDE w:val="0"/>
        <w:autoSpaceDN w:val="0"/>
        <w:adjustRightInd w:val="0"/>
        <w:spacing w:after="240"/>
        <w:ind w:left="0" w:firstLine="1491"/>
        <w:jc w:val="both"/>
        <w:rPr>
          <w:color w:val="00000A"/>
        </w:rPr>
      </w:pPr>
      <w:r w:rsidRPr="0014114A">
        <w:t xml:space="preserve">executar as ações referentes à prevenção e à promoção da saúde, bem como a vigilância sanitária, o controle de zoonoses e as ações relativas ao Programa de Prevenção e Combate à </w:t>
      </w:r>
      <w:r w:rsidRPr="0014114A">
        <w:lastRenderedPageBreak/>
        <w:t>Desnutrição, e respeitar as normas e as orientações nesse sentido emanadas pela Secretaria Municipal de Saúde do Município.</w:t>
      </w:r>
    </w:p>
    <w:p w:rsidR="00346E2E" w:rsidRPr="0014114A" w:rsidRDefault="00346E2E" w:rsidP="00210695">
      <w:pPr>
        <w:pStyle w:val="PargrafodaLista"/>
        <w:tabs>
          <w:tab w:val="left" w:pos="1843"/>
        </w:tabs>
        <w:autoSpaceDE w:val="0"/>
        <w:autoSpaceDN w:val="0"/>
        <w:adjustRightInd w:val="0"/>
        <w:ind w:left="1491"/>
        <w:jc w:val="both"/>
        <w:rPr>
          <w:color w:val="00000A"/>
        </w:rPr>
      </w:pPr>
    </w:p>
    <w:p w:rsidR="00346E2E" w:rsidRPr="0014114A" w:rsidRDefault="00346E2E" w:rsidP="00621443">
      <w:pPr>
        <w:spacing w:before="480"/>
        <w:ind w:firstLine="1134"/>
        <w:jc w:val="both"/>
        <w:rPr>
          <w:b/>
          <w:bCs/>
        </w:rPr>
      </w:pPr>
      <w:r w:rsidRPr="0014114A">
        <w:t>C</w:t>
      </w:r>
      <w:r w:rsidRPr="0014114A">
        <w:rPr>
          <w:b/>
          <w:bCs/>
        </w:rPr>
        <w:t>LÁUSULA TERCEIRA – DOS RECURSOS FINANCEIROS</w:t>
      </w:r>
    </w:p>
    <w:p w:rsidR="00346E2E" w:rsidRPr="00886D9B" w:rsidRDefault="00346E2E" w:rsidP="00F31A9B">
      <w:pPr>
        <w:spacing w:before="100" w:beforeAutospacing="1" w:after="100" w:afterAutospacing="1"/>
        <w:ind w:firstLine="1134"/>
        <w:jc w:val="both"/>
      </w:pPr>
      <w:bookmarkStart w:id="0" w:name="_GoBack"/>
      <w:bookmarkEnd w:id="0"/>
      <w:r w:rsidRPr="00886D9B">
        <w:t xml:space="preserve">3.1 O valor a ser repassado mensalmente à </w:t>
      </w:r>
      <w:r w:rsidRPr="00886D9B">
        <w:rPr>
          <w:b/>
          <w:bCs/>
        </w:rPr>
        <w:t>OSC</w:t>
      </w:r>
      <w:r w:rsidRPr="00886D9B">
        <w:t xml:space="preserve"> será de R$ 700,00 (setecentos reais) para o atendimento de até 188 crianças de 0 (zero) a 5 (cinco) anos, em período integral acima de 7 (sete) horas diárias ou R$ 350,00 (trezentos e cinquenta reais) em período parcial de no mínimo 4 (quatro) horas diárias, para cada criança anos atendida.</w:t>
      </w:r>
    </w:p>
    <w:p w:rsidR="00346E2E" w:rsidRPr="00886D9B" w:rsidRDefault="00346E2E" w:rsidP="00F31A9B">
      <w:pPr>
        <w:spacing w:before="100" w:beforeAutospacing="1" w:after="100" w:afterAutospacing="1"/>
        <w:ind w:firstLine="1134"/>
        <w:jc w:val="both"/>
      </w:pPr>
      <w:r w:rsidRPr="00886D9B">
        <w:t>3.2 O valor mensal previsto para a realização do objeto é de R$ 65.800,0 (sessenta e cinco mil e oitocentos reais), o valor anual previsto soma R$ 789.600,00 (setecentos e oitenta e nove mil e seiscentos reais) e o valor previsto para o repasse de 60 (sessenta) meses será de R$ 3.948.000,00 (três milhões, novecentos e quarenta e oito mil reais).</w:t>
      </w:r>
    </w:p>
    <w:p w:rsidR="00346E2E" w:rsidRPr="0014114A" w:rsidRDefault="00346E2E" w:rsidP="00F31A9B">
      <w:pPr>
        <w:spacing w:before="100" w:beforeAutospacing="1" w:after="100" w:afterAutospacing="1"/>
        <w:ind w:firstLine="1134"/>
        <w:jc w:val="both"/>
      </w:pPr>
      <w:r w:rsidRPr="00886D9B">
        <w:t>3.3 A despesa correrá à conta da Dotação Orçamentária:</w:t>
      </w:r>
    </w:p>
    <w:p w:rsidR="00346E2E" w:rsidRPr="0014114A" w:rsidRDefault="00346E2E" w:rsidP="004565A8">
      <w:pPr>
        <w:jc w:val="both"/>
      </w:pPr>
      <w:r w:rsidRPr="0014114A">
        <w:t>Unidade Orçamentária: ÓRGÃO 09 – Secretaria Municipal de Educação</w:t>
      </w:r>
    </w:p>
    <w:p w:rsidR="00346E2E" w:rsidRPr="0014114A" w:rsidRDefault="00346E2E" w:rsidP="004565A8">
      <w:pPr>
        <w:jc w:val="both"/>
      </w:pPr>
      <w:r w:rsidRPr="0014114A">
        <w:t>Programa de Trabalho: 09.03.12.365.0004.2046 Manutenção Desenvolvimento do Ensino Educação Básica – CRECHE</w:t>
      </w:r>
    </w:p>
    <w:p w:rsidR="00346E2E" w:rsidRPr="0014114A" w:rsidRDefault="00346E2E" w:rsidP="004565A8">
      <w:pPr>
        <w:jc w:val="both"/>
      </w:pPr>
      <w:r w:rsidRPr="0014114A">
        <w:t>Dotação 224</w:t>
      </w:r>
    </w:p>
    <w:p w:rsidR="00346E2E" w:rsidRPr="0014114A" w:rsidRDefault="00346E2E" w:rsidP="004565A8">
      <w:pPr>
        <w:jc w:val="both"/>
      </w:pPr>
      <w:r w:rsidRPr="0014114A">
        <w:t>Natureza da Despesa: 3.3.50.00.00.00.00.00 Transferências a Instituições Privadas Sem fins Lucrativos</w:t>
      </w:r>
    </w:p>
    <w:p w:rsidR="00346E2E" w:rsidRPr="0014114A" w:rsidRDefault="00346E2E" w:rsidP="004565A8">
      <w:pPr>
        <w:jc w:val="both"/>
      </w:pPr>
      <w:r w:rsidRPr="0014114A">
        <w:t xml:space="preserve">Fonte de Recursos: 0119 </w:t>
      </w:r>
    </w:p>
    <w:p w:rsidR="00346E2E" w:rsidRPr="0014114A" w:rsidRDefault="00346E2E" w:rsidP="004565A8">
      <w:pPr>
        <w:tabs>
          <w:tab w:val="left" w:pos="284"/>
        </w:tabs>
        <w:jc w:val="both"/>
      </w:pPr>
    </w:p>
    <w:p w:rsidR="00346E2E" w:rsidRPr="0014114A" w:rsidRDefault="00346E2E" w:rsidP="002063E9">
      <w:r w:rsidRPr="0014114A">
        <w:t> Unidade Orçamentária: ÓRGÃO 09 – Secretaria Municipal de Educação</w:t>
      </w:r>
    </w:p>
    <w:p w:rsidR="00346E2E" w:rsidRPr="0014114A" w:rsidRDefault="00346E2E" w:rsidP="004565A8">
      <w:pPr>
        <w:jc w:val="both"/>
      </w:pPr>
      <w:r w:rsidRPr="0014114A">
        <w:t>Programa de Trabalho: 09.03.12.365.0004.2046 Manutenção da Atividade da Educação Infantil</w:t>
      </w:r>
      <w:r w:rsidRPr="0014114A">
        <w:br/>
        <w:t>Dotação 212</w:t>
      </w:r>
    </w:p>
    <w:p w:rsidR="00346E2E" w:rsidRPr="0014114A" w:rsidRDefault="00346E2E" w:rsidP="004565A8">
      <w:pPr>
        <w:jc w:val="both"/>
      </w:pPr>
      <w:r w:rsidRPr="0014114A">
        <w:t>Natureza da Despesa: 3.3.50.00.00.00.00.00 Transferências a Instituições Privadas Sem fins Lucrativos</w:t>
      </w:r>
    </w:p>
    <w:p w:rsidR="00346E2E" w:rsidRPr="0014114A" w:rsidRDefault="00346E2E" w:rsidP="004565A8">
      <w:pPr>
        <w:jc w:val="both"/>
      </w:pPr>
      <w:r w:rsidRPr="0014114A">
        <w:t> Fonte de Recursos: Fonte 101</w:t>
      </w:r>
    </w:p>
    <w:p w:rsidR="00346E2E" w:rsidRPr="0014114A" w:rsidRDefault="00346E2E" w:rsidP="00F31A9B">
      <w:pPr>
        <w:tabs>
          <w:tab w:val="left" w:pos="1843"/>
        </w:tabs>
        <w:spacing w:before="100" w:beforeAutospacing="1" w:after="100" w:afterAutospacing="1"/>
        <w:ind w:firstLine="1134"/>
        <w:jc w:val="both"/>
      </w:pPr>
      <w:r w:rsidRPr="0014114A">
        <w:t xml:space="preserve">3.4 Em atendimento ao disposto no artigo 16 da Lei Complementar nº 101/2000, a presente despesa tem adequação orçamentária e financeira com o Plano Plurianual e a Lei de Diretrizes Orçamentárias. </w:t>
      </w:r>
    </w:p>
    <w:p w:rsidR="00346E2E" w:rsidRPr="0014114A" w:rsidRDefault="00346E2E" w:rsidP="00F31A9B">
      <w:pPr>
        <w:tabs>
          <w:tab w:val="left" w:pos="1843"/>
        </w:tabs>
        <w:spacing w:before="100" w:beforeAutospacing="1" w:after="100" w:afterAutospacing="1"/>
        <w:ind w:firstLine="1134"/>
        <w:jc w:val="both"/>
      </w:pPr>
      <w:r w:rsidRPr="0014114A">
        <w:t xml:space="preserve">3.5 Os orçamentos dos exercícios financeiros seguintes ao inicio da parceria terão previsão dos créditos necessários para garantir a execução deste Termo de Colaboração. </w:t>
      </w:r>
    </w:p>
    <w:p w:rsidR="00346E2E" w:rsidRPr="0014114A" w:rsidRDefault="00346E2E" w:rsidP="00F31A9B">
      <w:pPr>
        <w:tabs>
          <w:tab w:val="left" w:pos="1843"/>
        </w:tabs>
        <w:spacing w:before="100" w:beforeAutospacing="1" w:after="100" w:afterAutospacing="1"/>
        <w:ind w:firstLine="1134"/>
        <w:jc w:val="both"/>
      </w:pPr>
      <w:r w:rsidRPr="0014114A">
        <w:t xml:space="preserve">3.6 O valor </w:t>
      </w:r>
      <w:r w:rsidRPr="002063E9">
        <w:rPr>
          <w:i/>
          <w:iCs/>
        </w:rPr>
        <w:t xml:space="preserve">per capita </w:t>
      </w:r>
      <w:r w:rsidRPr="0014114A">
        <w:t xml:space="preserve">será revistoanualmente para prever o impacto orçamentário e compensar questões inflacionárias e </w:t>
      </w:r>
      <w:r>
        <w:t xml:space="preserve">formalizado </w:t>
      </w:r>
      <w:r w:rsidRPr="0014114A">
        <w:t>por meio de Termo Aditivo</w:t>
      </w:r>
      <w:r>
        <w:t>.</w:t>
      </w:r>
    </w:p>
    <w:p w:rsidR="00346E2E" w:rsidRPr="0014114A" w:rsidRDefault="00346E2E" w:rsidP="00621443">
      <w:pPr>
        <w:tabs>
          <w:tab w:val="left" w:pos="1843"/>
        </w:tabs>
        <w:spacing w:before="480" w:after="100" w:afterAutospacing="1"/>
        <w:ind w:firstLine="1134"/>
        <w:jc w:val="both"/>
        <w:rPr>
          <w:b/>
          <w:bCs/>
        </w:rPr>
      </w:pPr>
      <w:r w:rsidRPr="0014114A">
        <w:rPr>
          <w:b/>
          <w:bCs/>
        </w:rPr>
        <w:t>CLÁUSULA QUARTA – DO REPASSE DOS RECURSOS FINANCEIROS</w:t>
      </w:r>
    </w:p>
    <w:p w:rsidR="00346E2E" w:rsidRPr="0014114A" w:rsidRDefault="00346E2E" w:rsidP="00F31A9B">
      <w:pPr>
        <w:tabs>
          <w:tab w:val="left" w:pos="1843"/>
        </w:tabs>
        <w:spacing w:before="100" w:beforeAutospacing="1" w:after="100" w:afterAutospacing="1"/>
        <w:ind w:firstLine="1134"/>
        <w:jc w:val="both"/>
      </w:pPr>
      <w:r w:rsidRPr="0014114A">
        <w:lastRenderedPageBreak/>
        <w:t>4.1 Os recursos serão repassados para a OSC conforme o cronograma de desembolso e guardará consonância com as metas, fases ou etapas e metas da execução da parceria estabelecida no Plano de Trabalho constante Termo de Colaboração, aprovado pela SEMED.</w:t>
      </w:r>
    </w:p>
    <w:p w:rsidR="00346E2E" w:rsidRPr="0014114A" w:rsidRDefault="00346E2E" w:rsidP="00F31A9B">
      <w:pPr>
        <w:tabs>
          <w:tab w:val="left" w:pos="1843"/>
        </w:tabs>
        <w:spacing w:before="100" w:beforeAutospacing="1" w:after="100" w:afterAutospacing="1"/>
        <w:ind w:firstLine="1134"/>
        <w:jc w:val="both"/>
      </w:pPr>
      <w:r w:rsidRPr="0014114A">
        <w:t xml:space="preserve">4.2 Os recursos financeiros serão creditados e mantidos, até a sua utilização, em contacorrente específica, a ser aberta pela OSC no Banco e Agência indicados conforme previsto na Cláusula Segunda, item 2.2, </w:t>
      </w:r>
      <w:r w:rsidRPr="0014114A">
        <w:rPr>
          <w:i/>
          <w:iCs/>
        </w:rPr>
        <w:t>alínea</w:t>
      </w:r>
      <w:r w:rsidRPr="008D5812">
        <w:rPr>
          <w:i/>
          <w:iCs/>
        </w:rPr>
        <w:t>g</w:t>
      </w:r>
      <w:r w:rsidRPr="0014114A">
        <w:t>, sendo vedada a sua transferência para outra conta bancária que não seja aquela informada e sua utilização estará restrita ao pagamento de despesas admitidas pelo Plano de Trabalho, mediante cheque nominativo ao credor ou ordem bancária, ou para aplicação financeira, nos termos do item 4.3 deste Edital.</w:t>
      </w:r>
    </w:p>
    <w:p w:rsidR="00346E2E" w:rsidRPr="0014114A" w:rsidRDefault="00346E2E" w:rsidP="00F31A9B">
      <w:pPr>
        <w:tabs>
          <w:tab w:val="left" w:pos="1843"/>
        </w:tabs>
        <w:spacing w:before="100" w:beforeAutospacing="1" w:after="100" w:afterAutospacing="1"/>
        <w:ind w:firstLine="1134"/>
        <w:jc w:val="both"/>
      </w:pPr>
      <w:r w:rsidRPr="0014114A">
        <w:t>4.3 A aplicação dos recursos financeiros deverá ser feita, obrigatoriamente, em caderneta de poupança, quando a previsão do seu uso for igual ou superior a 01 (um) mês, ou aplicados em fundo de aplicação financeira de curto prazo ou em operação de mercado aberto, lastreada em título da dívida pública federal, quando a utilização dos recursos financeiros estiver prevista para prazos inferiores a 01 (um) mês.</w:t>
      </w:r>
    </w:p>
    <w:p w:rsidR="00346E2E" w:rsidRPr="0014114A" w:rsidRDefault="00346E2E" w:rsidP="00F31A9B">
      <w:pPr>
        <w:tabs>
          <w:tab w:val="left" w:pos="1843"/>
        </w:tabs>
        <w:spacing w:before="100" w:beforeAutospacing="1" w:after="100" w:afterAutospacing="1"/>
        <w:ind w:firstLine="1134"/>
        <w:jc w:val="both"/>
      </w:pPr>
      <w:r w:rsidRPr="0014114A">
        <w:t>4.4 As aplicações financeiras deverão ocorrer na mesma instituição bancária e conta corrente em que os recursos financeiros do Programa foram creditados, devendo as receitas obtidas em função das aplicações efetuadas serem, obrigatoriamente, computadas em crédito na conta específica da transferência e utilizadas, exclusivamente, no objeto do convênio, estando sujeitas às mesmas condições de prestação de contas exigidas para os recursos transferidos.</w:t>
      </w:r>
    </w:p>
    <w:p w:rsidR="00346E2E" w:rsidRPr="0014114A" w:rsidRDefault="00346E2E" w:rsidP="00F31A9B">
      <w:pPr>
        <w:tabs>
          <w:tab w:val="left" w:pos="1843"/>
        </w:tabs>
        <w:spacing w:before="100" w:beforeAutospacing="1" w:after="100" w:afterAutospacing="1"/>
        <w:ind w:firstLine="1134"/>
        <w:jc w:val="both"/>
      </w:pPr>
      <w:r w:rsidRPr="0014114A">
        <w:t>4.5 As aplicações previstas no item anterior devem ser registradas nos documentos e demonstrativos que integrarão a prestação de contas.</w:t>
      </w:r>
    </w:p>
    <w:p w:rsidR="00346E2E" w:rsidRPr="0014114A" w:rsidRDefault="00346E2E" w:rsidP="00F31A9B">
      <w:pPr>
        <w:tabs>
          <w:tab w:val="left" w:pos="1843"/>
        </w:tabs>
        <w:spacing w:before="100" w:beforeAutospacing="1" w:after="100" w:afterAutospacing="1"/>
        <w:ind w:firstLine="1134"/>
        <w:jc w:val="both"/>
      </w:pPr>
      <w:r w:rsidRPr="0014114A">
        <w:t>4.6 O repasse mensal dos recursos financeiros terá como pré-requisito a comprovação formal do recolhimento dos encargos tributários, sociais e trabalhistas previstos na legislação em vigor.</w:t>
      </w:r>
    </w:p>
    <w:p w:rsidR="00346E2E" w:rsidRPr="0014114A" w:rsidRDefault="00346E2E" w:rsidP="00F30DB8">
      <w:pPr>
        <w:tabs>
          <w:tab w:val="left" w:pos="1843"/>
        </w:tabs>
        <w:spacing w:before="100" w:beforeAutospacing="1" w:after="100" w:afterAutospacing="1"/>
        <w:ind w:firstLine="1134"/>
        <w:jc w:val="both"/>
      </w:pPr>
      <w:r w:rsidRPr="0014114A">
        <w:t xml:space="preserve">4.7 O Município reterá as parcelas dos recursos financeiros destinados à OSC, notificando-a, até o saneamento das impropriedades seguintes: </w:t>
      </w:r>
    </w:p>
    <w:p w:rsidR="00346E2E" w:rsidRPr="0014114A" w:rsidRDefault="00346E2E" w:rsidP="007D5C0F">
      <w:pPr>
        <w:pStyle w:val="PargrafodaLista"/>
        <w:numPr>
          <w:ilvl w:val="0"/>
          <w:numId w:val="6"/>
        </w:numPr>
        <w:tabs>
          <w:tab w:val="left" w:pos="1843"/>
        </w:tabs>
        <w:spacing w:before="100" w:beforeAutospacing="1" w:after="100" w:afterAutospacing="1"/>
        <w:jc w:val="both"/>
      </w:pPr>
      <w:r w:rsidRPr="0014114A">
        <w:t xml:space="preserve">irregularidades na aplicação de parcela anteriormente recebida; </w:t>
      </w:r>
    </w:p>
    <w:p w:rsidR="00346E2E" w:rsidRPr="0014114A" w:rsidRDefault="00346E2E" w:rsidP="007D5C0F">
      <w:pPr>
        <w:pStyle w:val="PargrafodaLista"/>
        <w:numPr>
          <w:ilvl w:val="0"/>
          <w:numId w:val="6"/>
        </w:numPr>
        <w:tabs>
          <w:tab w:val="left" w:pos="1843"/>
        </w:tabs>
        <w:spacing w:before="100" w:beforeAutospacing="1" w:after="100" w:afterAutospacing="1"/>
        <w:jc w:val="both"/>
      </w:pPr>
      <w:r w:rsidRPr="0014114A">
        <w:t xml:space="preserve">desvio de finalidade na aplicação dos recursos ou inadimplemento da OSC em relação a obrigações estabelecidas neste Termo de Colaboração; </w:t>
      </w:r>
    </w:p>
    <w:p w:rsidR="00346E2E" w:rsidRPr="0014114A" w:rsidRDefault="00346E2E" w:rsidP="007D5C0F">
      <w:pPr>
        <w:pStyle w:val="PargrafodaLista"/>
        <w:numPr>
          <w:ilvl w:val="0"/>
          <w:numId w:val="6"/>
        </w:numPr>
        <w:tabs>
          <w:tab w:val="left" w:pos="1843"/>
        </w:tabs>
        <w:spacing w:before="100" w:beforeAutospacing="1" w:after="100" w:afterAutospacing="1"/>
        <w:jc w:val="both"/>
      </w:pPr>
      <w:r w:rsidRPr="0014114A">
        <w:t>omissão de adoção, sem justificativa suficiente, das medidas saneadoras apontadas pelo Município ou por órgãos públicos de controle interno e externo.</w:t>
      </w:r>
    </w:p>
    <w:p w:rsidR="00346E2E" w:rsidRPr="0014114A" w:rsidRDefault="00346E2E" w:rsidP="00F30DB8">
      <w:pPr>
        <w:tabs>
          <w:tab w:val="left" w:pos="1843"/>
        </w:tabs>
        <w:spacing w:before="100" w:beforeAutospacing="1" w:after="100" w:afterAutospacing="1"/>
        <w:ind w:firstLine="1134"/>
        <w:jc w:val="both"/>
      </w:pPr>
      <w:r w:rsidRPr="0014114A">
        <w:t>4.8 A verificação das hipóteses de retenção de recursos financeiros previstas no item 4.7 acima ocorrerá por meio de ações de monitoramento e avaliação, incluindo:</w:t>
      </w:r>
    </w:p>
    <w:p w:rsidR="00346E2E" w:rsidRPr="0014114A" w:rsidRDefault="00346E2E" w:rsidP="007D5C0F">
      <w:pPr>
        <w:pStyle w:val="PargrafodaLista"/>
        <w:numPr>
          <w:ilvl w:val="0"/>
          <w:numId w:val="7"/>
        </w:numPr>
        <w:tabs>
          <w:tab w:val="left" w:pos="1843"/>
        </w:tabs>
        <w:spacing w:before="100" w:beforeAutospacing="1" w:after="100" w:afterAutospacing="1"/>
        <w:jc w:val="both"/>
      </w:pPr>
      <w:r w:rsidRPr="0014114A">
        <w:t>verificação de existência de denúncias aceitas;</w:t>
      </w:r>
    </w:p>
    <w:p w:rsidR="00346E2E" w:rsidRPr="0014114A" w:rsidRDefault="00346E2E" w:rsidP="007D5C0F">
      <w:pPr>
        <w:pStyle w:val="PargrafodaLista"/>
        <w:numPr>
          <w:ilvl w:val="0"/>
          <w:numId w:val="7"/>
        </w:numPr>
        <w:tabs>
          <w:tab w:val="left" w:pos="1843"/>
        </w:tabs>
        <w:spacing w:before="100" w:beforeAutospacing="1" w:after="100" w:afterAutospacing="1"/>
        <w:jc w:val="both"/>
      </w:pPr>
      <w:r w:rsidRPr="0014114A">
        <w:t>análise das informações da Parceria constantes da plataforma eletrônica e da documentação probatória do pagamento das obrigações fiscais, trabalhistas, previdenciárias e sociais até vinte dias do vencimento da obrigação;</w:t>
      </w:r>
    </w:p>
    <w:p w:rsidR="00346E2E" w:rsidRPr="0014114A" w:rsidRDefault="00346E2E" w:rsidP="007D5C0F">
      <w:pPr>
        <w:pStyle w:val="PargrafodaLista"/>
        <w:numPr>
          <w:ilvl w:val="0"/>
          <w:numId w:val="7"/>
        </w:numPr>
        <w:tabs>
          <w:tab w:val="left" w:pos="1843"/>
        </w:tabs>
        <w:spacing w:before="100" w:beforeAutospacing="1" w:after="100" w:afterAutospacing="1"/>
        <w:jc w:val="both"/>
      </w:pPr>
      <w:r w:rsidRPr="0014114A">
        <w:t>medidas adotadas para atender a eventuais recomendações existentes dos órgãos de controle interno e externo;</w:t>
      </w:r>
    </w:p>
    <w:p w:rsidR="00346E2E" w:rsidRPr="0014114A" w:rsidRDefault="00346E2E" w:rsidP="007D5C0F">
      <w:pPr>
        <w:pStyle w:val="PargrafodaLista"/>
        <w:numPr>
          <w:ilvl w:val="0"/>
          <w:numId w:val="7"/>
        </w:numPr>
        <w:tabs>
          <w:tab w:val="left" w:pos="1843"/>
        </w:tabs>
        <w:spacing w:before="100" w:beforeAutospacing="1" w:after="100" w:afterAutospacing="1"/>
        <w:jc w:val="both"/>
      </w:pPr>
      <w:r w:rsidRPr="0014114A">
        <w:lastRenderedPageBreak/>
        <w:t>consulta ao Sistema ERP do Município de Blumenau que permita aferir a regularidade da Parceria.</w:t>
      </w:r>
    </w:p>
    <w:p w:rsidR="00346E2E" w:rsidRPr="0014114A" w:rsidRDefault="00346E2E" w:rsidP="00F30DB8">
      <w:pPr>
        <w:tabs>
          <w:tab w:val="left" w:pos="1843"/>
        </w:tabs>
        <w:spacing w:before="100" w:beforeAutospacing="1" w:after="100" w:afterAutospacing="1"/>
        <w:ind w:firstLine="1134"/>
        <w:jc w:val="both"/>
      </w:pPr>
      <w:r w:rsidRPr="0014114A">
        <w:t>4.9 Na hipótese de existência de irregularidade ou inexecução parcial do objeto, mesmo após a notificação da OSC para saná-las, o relatório técnico parcial de monitoramento e avaliação poderá concluir pela rescisão unilateral da Parceria, determinando a devolução dos valores repassados</w:t>
      </w:r>
      <w:r>
        <w:t>,</w:t>
      </w:r>
      <w:r w:rsidRPr="0014114A">
        <w:t xml:space="preserve"> relacionados à irregularidade ou inexecução apurada ou à prestação de contas não apresentada e, em não havendo a referida devolução, a instauração de tomada de contas especial.</w:t>
      </w:r>
    </w:p>
    <w:p w:rsidR="00346E2E" w:rsidRPr="0014114A" w:rsidRDefault="00346E2E" w:rsidP="00F30DB8">
      <w:pPr>
        <w:tabs>
          <w:tab w:val="left" w:pos="1843"/>
        </w:tabs>
        <w:spacing w:before="100" w:beforeAutospacing="1" w:after="100" w:afterAutospacing="1"/>
        <w:ind w:firstLine="1134"/>
        <w:jc w:val="both"/>
      </w:pPr>
      <w:r w:rsidRPr="0014114A">
        <w:t>4.10 O Município deverá informar à Controladoria Geral e à Procuradoria Geral do Município as irregularidades que por porventura sejam verificado na execução do objeto do Termo de Colaboração ora celebrado.</w:t>
      </w:r>
    </w:p>
    <w:p w:rsidR="00346E2E" w:rsidRPr="0014114A" w:rsidRDefault="00346E2E" w:rsidP="00F31A9B">
      <w:pPr>
        <w:tabs>
          <w:tab w:val="left" w:pos="1843"/>
        </w:tabs>
        <w:spacing w:before="100" w:beforeAutospacing="1" w:after="100" w:afterAutospacing="1"/>
        <w:ind w:firstLine="1134"/>
        <w:jc w:val="both"/>
      </w:pPr>
      <w:r w:rsidRPr="0014114A">
        <w:t xml:space="preserve">4.11 A </w:t>
      </w:r>
      <w:r w:rsidRPr="0014114A">
        <w:rPr>
          <w:b/>
          <w:bCs/>
        </w:rPr>
        <w:t xml:space="preserve">OSC </w:t>
      </w:r>
      <w:r w:rsidRPr="0014114A">
        <w:t>fica obrigada a apresentar Prestação de Contas de cada trimestre,</w:t>
      </w:r>
      <w:r w:rsidRPr="0014114A">
        <w:rPr>
          <w:color w:val="00000A"/>
        </w:rPr>
        <w:t xml:space="preserve">no prazo de 60 (dias) do seu encerramento, </w:t>
      </w:r>
      <w:r w:rsidRPr="0014114A">
        <w:t xml:space="preserve">podendo reter parte dos recursos provisionados para o pagamento do adicional de férias e do décimo terceiro salário, ede cada exercício financeiro, incluindo todos os recursos repassados no último trimestre e aqueles provisionados nos trimestres anteriores, nos termos da legislação em vigor, em especial a Lei n° 13.019/2014 e suas alterações na Lei nº 13.204/2015 e no Decreto nº </w:t>
      </w:r>
      <w:r>
        <w:t>8.726</w:t>
      </w:r>
      <w:r w:rsidRPr="0014114A">
        <w:t xml:space="preserve">/2016, </w:t>
      </w:r>
      <w:r w:rsidRPr="0014114A">
        <w:rPr>
          <w:color w:val="00000A"/>
        </w:rPr>
        <w:t>em até 60 (dias) do encerramento do exercício fiscal</w:t>
      </w:r>
      <w:r w:rsidRPr="0014114A">
        <w:t>, sujeitando-se, ainda, se constatada irregularidade ou inadimplência, à suspensão da liberação e/ou devolução de recursos.</w:t>
      </w:r>
    </w:p>
    <w:p w:rsidR="00346E2E" w:rsidRPr="0014114A" w:rsidRDefault="00346E2E" w:rsidP="00621443">
      <w:pPr>
        <w:tabs>
          <w:tab w:val="left" w:pos="1843"/>
        </w:tabs>
        <w:spacing w:before="480" w:after="100" w:afterAutospacing="1"/>
        <w:ind w:firstLine="1134"/>
        <w:jc w:val="both"/>
        <w:rPr>
          <w:b/>
          <w:bCs/>
        </w:rPr>
      </w:pPr>
      <w:r w:rsidRPr="0014114A">
        <w:rPr>
          <w:b/>
          <w:bCs/>
        </w:rPr>
        <w:t>CLÁUSULA QUINTA – DA EXECUÇÃO DAS DESPESAS</w:t>
      </w:r>
    </w:p>
    <w:p w:rsidR="00346E2E" w:rsidRPr="0014114A" w:rsidRDefault="00346E2E" w:rsidP="00F31A9B">
      <w:pPr>
        <w:tabs>
          <w:tab w:val="left" w:pos="1843"/>
        </w:tabs>
        <w:spacing w:before="100" w:beforeAutospacing="1" w:after="100" w:afterAutospacing="1"/>
        <w:ind w:firstLine="1134"/>
        <w:jc w:val="both"/>
      </w:pPr>
      <w:r w:rsidRPr="0014114A">
        <w:t>5.1 O presente Termo de Colaboração deverá ser executado fielmente pelos partícipes, deacordo com as cláusulas pactuadas e as normas vigentes, respondendo cada uma pelasconsequências de sua inexecução total ou parcial.</w:t>
      </w:r>
    </w:p>
    <w:p w:rsidR="00346E2E" w:rsidRPr="0014114A" w:rsidRDefault="00346E2E" w:rsidP="00F31A9B">
      <w:pPr>
        <w:tabs>
          <w:tab w:val="left" w:pos="1843"/>
        </w:tabs>
        <w:spacing w:before="100" w:beforeAutospacing="1" w:after="100" w:afterAutospacing="1"/>
        <w:ind w:firstLine="1134"/>
        <w:jc w:val="both"/>
      </w:pPr>
      <w:r w:rsidRPr="0014114A">
        <w:t>5.2 As despesas decorrentes deste Termo deColaboração deverão seguir rigorosamente o Plano de Trabalho, constante no Anexo I deste instrumento.</w:t>
      </w:r>
    </w:p>
    <w:p w:rsidR="00346E2E" w:rsidRPr="0014114A" w:rsidRDefault="00346E2E" w:rsidP="00F31A9B">
      <w:pPr>
        <w:tabs>
          <w:tab w:val="left" w:pos="1843"/>
        </w:tabs>
        <w:spacing w:before="100" w:beforeAutospacing="1" w:after="100" w:afterAutospacing="1"/>
        <w:ind w:firstLine="1134"/>
        <w:jc w:val="both"/>
      </w:pPr>
      <w:r w:rsidRPr="0014114A">
        <w:t>5.3 Fica expressamente vedada à utilização dos recursos transferidos, sob pena de nulidade doato e responsabilidade do agente ou representante da OSC, para:</w:t>
      </w:r>
    </w:p>
    <w:p w:rsidR="00346E2E" w:rsidRPr="0014114A" w:rsidRDefault="00346E2E" w:rsidP="00F31A9B">
      <w:pPr>
        <w:autoSpaceDE w:val="0"/>
        <w:autoSpaceDN w:val="0"/>
        <w:adjustRightInd w:val="0"/>
        <w:spacing w:before="100" w:beforeAutospacing="1" w:after="100" w:afterAutospacing="1"/>
        <w:ind w:firstLine="1134"/>
      </w:pPr>
      <w:r w:rsidRPr="0014114A">
        <w:t>I – realização de despesas a título de taxa de administração, de gerência ou similar;</w:t>
      </w:r>
    </w:p>
    <w:p w:rsidR="00346E2E" w:rsidRPr="0014114A" w:rsidRDefault="00346E2E" w:rsidP="00F31A9B">
      <w:pPr>
        <w:autoSpaceDE w:val="0"/>
        <w:autoSpaceDN w:val="0"/>
        <w:adjustRightInd w:val="0"/>
        <w:spacing w:before="100" w:beforeAutospacing="1" w:after="100" w:afterAutospacing="1"/>
        <w:ind w:firstLine="1134"/>
      </w:pPr>
      <w:r w:rsidRPr="0014114A">
        <w:t>II – finalidade diversa da estabelecida neste instrumento, ainda que em caráter de emergência;</w:t>
      </w:r>
    </w:p>
    <w:p w:rsidR="00346E2E" w:rsidRPr="0014114A" w:rsidRDefault="00346E2E" w:rsidP="00F31A9B">
      <w:pPr>
        <w:autoSpaceDE w:val="0"/>
        <w:autoSpaceDN w:val="0"/>
        <w:adjustRightInd w:val="0"/>
        <w:spacing w:before="100" w:beforeAutospacing="1" w:after="100" w:afterAutospacing="1"/>
        <w:ind w:firstLine="1134"/>
      </w:pPr>
      <w:r w:rsidRPr="0014114A">
        <w:t>III – realização de despesas em data anterior ou posterior à ao seu prazo de aplicação;</w:t>
      </w:r>
    </w:p>
    <w:p w:rsidR="00346E2E" w:rsidRPr="0014114A" w:rsidRDefault="00346E2E" w:rsidP="00F31A9B">
      <w:pPr>
        <w:autoSpaceDE w:val="0"/>
        <w:autoSpaceDN w:val="0"/>
        <w:adjustRightInd w:val="0"/>
        <w:spacing w:before="100" w:beforeAutospacing="1" w:after="100" w:afterAutospacing="1"/>
        <w:ind w:firstLine="1134"/>
      </w:pPr>
      <w:r w:rsidRPr="0014114A">
        <w:t>IV – realização de despesas com taxas bancárias, com multas, juros ou correção monetária,inclusive, referentes a pagamentos ou recolhimentos fora dos prazos;</w:t>
      </w:r>
    </w:p>
    <w:p w:rsidR="00346E2E" w:rsidRPr="0014114A" w:rsidRDefault="00346E2E" w:rsidP="00F31A9B">
      <w:pPr>
        <w:autoSpaceDE w:val="0"/>
        <w:autoSpaceDN w:val="0"/>
        <w:adjustRightInd w:val="0"/>
        <w:spacing w:before="100" w:beforeAutospacing="1" w:after="100" w:afterAutospacing="1"/>
        <w:ind w:firstLine="1134"/>
      </w:pPr>
      <w:r w:rsidRPr="0014114A">
        <w:t>V – realização de despesas com publicidade, salvo as de caráter educativo, informativo ou deorientação social, das quais não constem nomes, símbolos ou imagens que caracteriz</w:t>
      </w:r>
      <w:r>
        <w:t xml:space="preserve">e </w:t>
      </w:r>
      <w:r w:rsidRPr="0014114A">
        <w:t>promoção pessoal de autoridades ou servidores públicos; e</w:t>
      </w:r>
    </w:p>
    <w:p w:rsidR="00346E2E" w:rsidRPr="0014114A" w:rsidRDefault="00346E2E" w:rsidP="00F31A9B">
      <w:pPr>
        <w:autoSpaceDE w:val="0"/>
        <w:autoSpaceDN w:val="0"/>
        <w:adjustRightInd w:val="0"/>
        <w:spacing w:before="100" w:beforeAutospacing="1" w:after="100" w:afterAutospacing="1"/>
        <w:ind w:firstLine="1134"/>
      </w:pPr>
      <w:r w:rsidRPr="0014114A">
        <w:lastRenderedPageBreak/>
        <w:t>VI – repasses como contribuições, auxílios ou subvenções às instituições privadas com finslucrativos;</w:t>
      </w:r>
    </w:p>
    <w:p w:rsidR="00346E2E" w:rsidRPr="0014114A" w:rsidRDefault="00346E2E" w:rsidP="00F31A9B">
      <w:pPr>
        <w:autoSpaceDE w:val="0"/>
        <w:autoSpaceDN w:val="0"/>
        <w:adjustRightInd w:val="0"/>
        <w:spacing w:before="100" w:beforeAutospacing="1" w:after="100" w:afterAutospacing="1"/>
        <w:ind w:firstLine="1134"/>
      </w:pPr>
      <w:r w:rsidRPr="0014114A">
        <w:t>VII – pagar, a qualquer título, servidor ou empregado público com recursos vinculados àparceria, salvo nas hipóteses previstas em lei específica e na lei de diretrizes orçamentárias;</w:t>
      </w:r>
    </w:p>
    <w:p w:rsidR="00346E2E" w:rsidRPr="0014114A" w:rsidRDefault="00346E2E" w:rsidP="00F31A9B">
      <w:pPr>
        <w:autoSpaceDE w:val="0"/>
        <w:autoSpaceDN w:val="0"/>
        <w:adjustRightInd w:val="0"/>
        <w:spacing w:before="100" w:beforeAutospacing="1" w:after="100" w:afterAutospacing="1"/>
        <w:ind w:firstLine="1134"/>
      </w:pPr>
      <w:r w:rsidRPr="0014114A">
        <w:t>VIII – realização de despesas com aluguel e aquisição de imóvel;</w:t>
      </w:r>
    </w:p>
    <w:p w:rsidR="00346E2E" w:rsidRPr="0014114A" w:rsidRDefault="00346E2E" w:rsidP="00F31A9B">
      <w:pPr>
        <w:autoSpaceDE w:val="0"/>
        <w:autoSpaceDN w:val="0"/>
        <w:adjustRightInd w:val="0"/>
        <w:spacing w:before="100" w:beforeAutospacing="1" w:after="100" w:afterAutospacing="1"/>
        <w:ind w:firstLine="1134"/>
      </w:pPr>
      <w:r w:rsidRPr="0014114A">
        <w:t>IX – indenização e elaboração de projetos;</w:t>
      </w:r>
    </w:p>
    <w:p w:rsidR="00346E2E" w:rsidRPr="0014114A" w:rsidRDefault="00346E2E" w:rsidP="00621443">
      <w:pPr>
        <w:tabs>
          <w:tab w:val="left" w:pos="1843"/>
        </w:tabs>
        <w:spacing w:before="480" w:after="100" w:afterAutospacing="1"/>
        <w:ind w:firstLine="1134"/>
        <w:jc w:val="both"/>
        <w:rPr>
          <w:b/>
          <w:bCs/>
        </w:rPr>
      </w:pPr>
      <w:r w:rsidRPr="0014114A">
        <w:rPr>
          <w:b/>
          <w:bCs/>
        </w:rPr>
        <w:t>CLÁUSULA SEXTA –DA CONTRAPARTIDA</w:t>
      </w:r>
    </w:p>
    <w:p w:rsidR="00346E2E" w:rsidRPr="0014114A" w:rsidRDefault="00346E2E" w:rsidP="00F31A9B">
      <w:pPr>
        <w:tabs>
          <w:tab w:val="left" w:pos="1843"/>
        </w:tabs>
        <w:spacing w:before="100" w:beforeAutospacing="1" w:after="100" w:afterAutospacing="1"/>
        <w:ind w:firstLine="1134"/>
        <w:jc w:val="both"/>
      </w:pPr>
      <w:r w:rsidRPr="0014114A">
        <w:t>6.1 Não será exigido o depósito de recursos financeiros para fins de cumprimento da contrapartida.</w:t>
      </w:r>
    </w:p>
    <w:p w:rsidR="00346E2E" w:rsidRPr="0014114A" w:rsidRDefault="00346E2E" w:rsidP="00621443">
      <w:pPr>
        <w:tabs>
          <w:tab w:val="left" w:pos="1843"/>
        </w:tabs>
        <w:spacing w:before="480" w:after="100" w:afterAutospacing="1"/>
        <w:ind w:firstLine="1134"/>
        <w:jc w:val="both"/>
        <w:rPr>
          <w:b/>
          <w:bCs/>
        </w:rPr>
      </w:pPr>
      <w:r w:rsidRPr="0014114A">
        <w:rPr>
          <w:b/>
          <w:bCs/>
        </w:rPr>
        <w:t>CLÁUSULA SÉTIMA – DOS BENS DESTINADOS AO ATENDIMENTO</w:t>
      </w:r>
    </w:p>
    <w:p w:rsidR="00346E2E" w:rsidRPr="0014114A" w:rsidRDefault="00346E2E" w:rsidP="00F31A9B">
      <w:pPr>
        <w:tabs>
          <w:tab w:val="left" w:pos="1843"/>
        </w:tabs>
        <w:spacing w:before="100" w:beforeAutospacing="1" w:after="100" w:afterAutospacing="1"/>
        <w:ind w:firstLine="1134"/>
        <w:jc w:val="both"/>
        <w:rPr>
          <w:b/>
          <w:bCs/>
        </w:rPr>
      </w:pPr>
      <w:r w:rsidRPr="0014114A">
        <w:rPr>
          <w:b/>
          <w:bCs/>
        </w:rPr>
        <w:t>7.1 DOS BENS IMÓVEIS</w:t>
      </w:r>
    </w:p>
    <w:p w:rsidR="00346E2E" w:rsidRPr="0014114A" w:rsidRDefault="00346E2E" w:rsidP="00F30DB8">
      <w:pPr>
        <w:keepNext/>
        <w:widowControl w:val="0"/>
        <w:spacing w:before="100" w:beforeAutospacing="1" w:after="100" w:afterAutospacing="1"/>
        <w:ind w:firstLine="1134"/>
        <w:jc w:val="both"/>
      </w:pPr>
      <w:r w:rsidRPr="0014114A">
        <w:t>7.1.1 A SEMED se compromete a ceder imóvel do Centro de Educação Infantil João Gervaz Neto, localizado na Rua Nelson Busarello, s/n, Bairro Água Verde, 89.042-310 – Blumenau – SC, em área pública do Loteamento Jardim Ruhenwald identificada como “Área Pública n° 12” e registrada no Cadastro Imobiliário de Blumenau sob o n° 59642, que será destinado para uso da OSC exclusivamente no desenvolvimento das atividades previstas no objeto deste Termo de Colaboração.</w:t>
      </w:r>
    </w:p>
    <w:p w:rsidR="00346E2E" w:rsidRPr="0014114A" w:rsidRDefault="00346E2E" w:rsidP="00F30DB8">
      <w:pPr>
        <w:tabs>
          <w:tab w:val="left" w:pos="1843"/>
        </w:tabs>
        <w:spacing w:before="100" w:beforeAutospacing="1" w:after="100" w:afterAutospacing="1"/>
        <w:ind w:firstLine="1134"/>
        <w:jc w:val="both"/>
      </w:pPr>
      <w:r w:rsidRPr="0014114A">
        <w:t>7.1.2 O imóvel deverá ser administrado e conservado pela OSC que se compromete a devolvê-lo nas mesmas condições recebidas, devidamente pintado e sem quaisquer débitos ou dividas pendentes.</w:t>
      </w:r>
    </w:p>
    <w:p w:rsidR="00346E2E" w:rsidRPr="0014114A" w:rsidRDefault="00346E2E" w:rsidP="00F30DB8">
      <w:pPr>
        <w:tabs>
          <w:tab w:val="left" w:pos="1843"/>
        </w:tabs>
        <w:spacing w:before="100" w:beforeAutospacing="1" w:after="100" w:afterAutospacing="1"/>
        <w:ind w:firstLine="1134"/>
        <w:jc w:val="both"/>
      </w:pPr>
      <w:r w:rsidRPr="0014114A">
        <w:t>7.1.3 Compete à OSC:</w:t>
      </w:r>
    </w:p>
    <w:p w:rsidR="00346E2E" w:rsidRPr="0014114A" w:rsidRDefault="00346E2E" w:rsidP="007D5C0F">
      <w:pPr>
        <w:pStyle w:val="PargrafodaLista"/>
        <w:numPr>
          <w:ilvl w:val="0"/>
          <w:numId w:val="8"/>
        </w:numPr>
        <w:tabs>
          <w:tab w:val="left" w:pos="1843"/>
        </w:tabs>
        <w:spacing w:before="100" w:beforeAutospacing="1" w:after="100" w:afterAutospacing="1"/>
        <w:jc w:val="both"/>
      </w:pPr>
      <w:r w:rsidRPr="0014114A">
        <w:t>manter o imóvel e realizar os reparos relativos a vazamentos, infiltrações, problemas elétricos, pinturas, reparos no piso, azulejos, etc., sendo que as despesas deles decorrentes não serão reembolsadas pelo Município, em hipótese alguma.</w:t>
      </w:r>
    </w:p>
    <w:p w:rsidR="00346E2E" w:rsidRPr="0014114A" w:rsidRDefault="00346E2E" w:rsidP="007D5C0F">
      <w:pPr>
        <w:pStyle w:val="PargrafodaLista"/>
        <w:numPr>
          <w:ilvl w:val="0"/>
          <w:numId w:val="8"/>
        </w:numPr>
        <w:tabs>
          <w:tab w:val="left" w:pos="1843"/>
        </w:tabs>
        <w:spacing w:before="100" w:beforeAutospacing="1" w:after="100" w:afterAutospacing="1"/>
        <w:jc w:val="both"/>
      </w:pPr>
      <w:r w:rsidRPr="0014114A">
        <w:t>cuidar das providencias necessárias para a obtenção das licenças, alvarás e demais obrigações necessárias para o regular funcionamento das atividades desenvolvidas, bem como arcar pelos custos e taxas deles decorrentes.</w:t>
      </w:r>
    </w:p>
    <w:p w:rsidR="00346E2E" w:rsidRPr="0014114A" w:rsidRDefault="00346E2E" w:rsidP="007D5C0F">
      <w:pPr>
        <w:pStyle w:val="PargrafodaLista"/>
        <w:numPr>
          <w:ilvl w:val="0"/>
          <w:numId w:val="8"/>
        </w:numPr>
        <w:tabs>
          <w:tab w:val="left" w:pos="1843"/>
        </w:tabs>
        <w:spacing w:before="100" w:beforeAutospacing="1" w:after="100" w:afterAutospacing="1"/>
        <w:jc w:val="both"/>
      </w:pPr>
      <w:r w:rsidRPr="0014114A">
        <w:t>arcar com os custos e contratar seguro das instalações e bens permanentes com cobertura para danos decorrentes de incêndio, descargas atmosféricas, explosão de qualquer causa e origem, queda de arvores ou aeronaves e desmoronamento ou ruína decorrente de incêndio.</w:t>
      </w:r>
    </w:p>
    <w:p w:rsidR="00346E2E" w:rsidRPr="0014114A" w:rsidRDefault="00346E2E" w:rsidP="00F30DB8">
      <w:pPr>
        <w:tabs>
          <w:tab w:val="left" w:pos="1843"/>
        </w:tabs>
        <w:spacing w:before="100" w:beforeAutospacing="1" w:after="100" w:afterAutospacing="1"/>
        <w:ind w:firstLine="1134"/>
        <w:jc w:val="both"/>
      </w:pPr>
      <w:r w:rsidRPr="0014114A">
        <w:t xml:space="preserve">7.1.4 É vedada a realização de obra de reforma, ampliação ou alteração de qualquer parte da estrutura do imóvel sem autorização expressa do titular da SEMED e, caso sejam realizadas pela OSC com ou sem a autorização da SEMED, não ensejarão direito de retenção nem indenização correspondente </w:t>
      </w:r>
      <w:r w:rsidRPr="0014114A">
        <w:lastRenderedPageBreak/>
        <w:t>ou justificarão reajustes ou pleitos de reequilíbrio econômico financeiro, passando integrar o patrimônio do Município.</w:t>
      </w:r>
    </w:p>
    <w:p w:rsidR="00346E2E" w:rsidRPr="0014114A" w:rsidRDefault="00346E2E" w:rsidP="00F30DB8">
      <w:pPr>
        <w:tabs>
          <w:tab w:val="left" w:pos="1843"/>
        </w:tabs>
        <w:spacing w:before="100" w:beforeAutospacing="1" w:after="100" w:afterAutospacing="1"/>
        <w:ind w:firstLine="1134"/>
        <w:jc w:val="both"/>
      </w:pPr>
      <w:r w:rsidRPr="0014114A">
        <w:t>7.1.5 A SEMED e a OSC realizarão vistoria e avaliação no imóvel quando da formalização e extinção do Termo de Colaboração e o estado do imóvel deverá ser evidenciado por meio de fotos e memorial descritivo da parte interna e externa, dos cômodos e demais instalações.</w:t>
      </w:r>
    </w:p>
    <w:p w:rsidR="00346E2E" w:rsidRPr="0014114A" w:rsidRDefault="00346E2E" w:rsidP="00F11A12">
      <w:pPr>
        <w:tabs>
          <w:tab w:val="left" w:pos="1843"/>
        </w:tabs>
        <w:spacing w:before="100" w:beforeAutospacing="1" w:after="100" w:afterAutospacing="1"/>
        <w:ind w:firstLine="1134"/>
        <w:jc w:val="both"/>
        <w:rPr>
          <w:b/>
          <w:bCs/>
        </w:rPr>
      </w:pPr>
      <w:r w:rsidRPr="0014114A">
        <w:rPr>
          <w:b/>
          <w:bCs/>
        </w:rPr>
        <w:t>7.2. DOS BENS MÓVEIS E EQUIPAMENTOS</w:t>
      </w:r>
    </w:p>
    <w:p w:rsidR="00346E2E" w:rsidRPr="0014114A" w:rsidRDefault="00346E2E" w:rsidP="00F31A9B">
      <w:pPr>
        <w:tabs>
          <w:tab w:val="left" w:pos="1843"/>
        </w:tabs>
        <w:spacing w:before="100" w:beforeAutospacing="1" w:after="100" w:afterAutospacing="1"/>
        <w:ind w:firstLine="1134"/>
        <w:jc w:val="both"/>
      </w:pPr>
      <w:r w:rsidRPr="0014114A">
        <w:t>7.2.1 Durante a vigência do presente Termo de Colaboração, os bens móveis descritos no Anexo II serão cedidos pela SEMED à OSC, a qual se responsabilizará pela guarda, conservação e administração.</w:t>
      </w:r>
    </w:p>
    <w:p w:rsidR="00346E2E" w:rsidRPr="0014114A" w:rsidRDefault="00346E2E" w:rsidP="00F31A9B">
      <w:pPr>
        <w:tabs>
          <w:tab w:val="left" w:pos="1843"/>
        </w:tabs>
        <w:spacing w:before="100" w:beforeAutospacing="1" w:after="100" w:afterAutospacing="1"/>
        <w:ind w:firstLine="1134"/>
        <w:jc w:val="both"/>
      </w:pPr>
      <w:r w:rsidRPr="0014114A">
        <w:t>7.2.2 SEMED deverá avaliar os bens móveis antes da entrega para a parceria.</w:t>
      </w:r>
    </w:p>
    <w:p w:rsidR="00346E2E" w:rsidRPr="0014114A" w:rsidRDefault="00346E2E" w:rsidP="00F31A9B">
      <w:pPr>
        <w:tabs>
          <w:tab w:val="left" w:pos="1843"/>
        </w:tabs>
        <w:spacing w:before="100" w:beforeAutospacing="1" w:after="100" w:afterAutospacing="1"/>
        <w:ind w:firstLine="1134"/>
        <w:jc w:val="both"/>
      </w:pPr>
      <w:r w:rsidRPr="0014114A">
        <w:t xml:space="preserve">7.2.3 A SEMED e a OSC realizarão vistoria nos bens móveis quando da formalização e extinção do Termo de Colaboração. </w:t>
      </w:r>
    </w:p>
    <w:p w:rsidR="00346E2E" w:rsidRPr="0014114A" w:rsidRDefault="00346E2E" w:rsidP="00F31A9B">
      <w:pPr>
        <w:tabs>
          <w:tab w:val="left" w:pos="1843"/>
        </w:tabs>
        <w:spacing w:before="100" w:beforeAutospacing="1" w:after="100" w:afterAutospacing="1"/>
        <w:ind w:firstLine="1134"/>
        <w:jc w:val="both"/>
      </w:pPr>
      <w:r w:rsidRPr="0014114A">
        <w:t xml:space="preserve">7.2.4 Os bens móveis disponibilizados pela SEMED serão recebidos por funcionário(a) designado(a) pela OSC, a qual caberá a administração e conservação dos bens. </w:t>
      </w:r>
    </w:p>
    <w:p w:rsidR="00346E2E" w:rsidRPr="0014114A" w:rsidRDefault="00346E2E" w:rsidP="00F31A9B">
      <w:pPr>
        <w:tabs>
          <w:tab w:val="left" w:pos="1843"/>
        </w:tabs>
        <w:spacing w:before="100" w:beforeAutospacing="1" w:after="100" w:afterAutospacing="1"/>
        <w:ind w:firstLine="1134"/>
        <w:jc w:val="both"/>
      </w:pPr>
      <w:r w:rsidRPr="0014114A">
        <w:t xml:space="preserve">7.2.5 A OSC se responsabilizará pela manutenção dos bens móveis disponibilizados, no entanto, reserva-se o direito de realizar a troca/substituição após terem cumprido sua vida útil determinada pelo fabricante. </w:t>
      </w:r>
    </w:p>
    <w:p w:rsidR="00346E2E" w:rsidRPr="0014114A" w:rsidRDefault="00346E2E" w:rsidP="00F74A48">
      <w:pPr>
        <w:tabs>
          <w:tab w:val="left" w:pos="1843"/>
        </w:tabs>
        <w:spacing w:before="100" w:beforeAutospacing="1" w:after="100" w:afterAutospacing="1"/>
        <w:ind w:firstLine="1134"/>
        <w:jc w:val="both"/>
      </w:pPr>
      <w:r w:rsidRPr="0014114A">
        <w:t>7.2.6 Os bens permanentes adquiridos com a finalidade de executar o objeto desta Parceria deverão ser orçados e comprados pelo menor preço encontrado, observados os princípios constitucionais da legalidade, moralidade e economicidade, sob pena de ilegitimidade das respectivas despesas.</w:t>
      </w:r>
    </w:p>
    <w:p w:rsidR="00346E2E" w:rsidRPr="0014114A" w:rsidRDefault="00346E2E" w:rsidP="00F74A48">
      <w:pPr>
        <w:tabs>
          <w:tab w:val="left" w:pos="1843"/>
        </w:tabs>
        <w:spacing w:before="100" w:beforeAutospacing="1" w:after="100" w:afterAutospacing="1"/>
        <w:ind w:firstLine="1134"/>
        <w:jc w:val="both"/>
      </w:pPr>
      <w:r w:rsidRPr="0014114A">
        <w:t>7.2.7 Os bens adquiridos com recursos repassados pela Administração Pública à OSC ou com recursos angariados pelos pais ou responsáveis dos estudantes deverão ser incorporados ao patrimônio do Município.</w:t>
      </w:r>
    </w:p>
    <w:p w:rsidR="00346E2E" w:rsidRPr="0014114A" w:rsidRDefault="00346E2E" w:rsidP="00F74A48">
      <w:pPr>
        <w:tabs>
          <w:tab w:val="left" w:pos="1843"/>
        </w:tabs>
        <w:spacing w:before="100" w:beforeAutospacing="1" w:after="100" w:afterAutospacing="1"/>
        <w:ind w:firstLine="1134"/>
        <w:jc w:val="both"/>
      </w:pPr>
      <w:r w:rsidRPr="0014114A">
        <w:t>7.2.8 No caso de rescisão, denúncia ou qualquer outra causa de extinção do Termo de Colaboração, a cessão dos bens móveis e imóveis ficará revogada de pleno direito, ficando a OSC obrigada a restituir de todos os bens cedidos sob pena de retomada por meio de medidas administrativas e/ou judiciais cabíveis.</w:t>
      </w:r>
    </w:p>
    <w:p w:rsidR="00346E2E" w:rsidRPr="0014114A" w:rsidRDefault="00346E2E" w:rsidP="00621443">
      <w:pPr>
        <w:tabs>
          <w:tab w:val="left" w:pos="1843"/>
        </w:tabs>
        <w:spacing w:before="480" w:after="100" w:afterAutospacing="1"/>
        <w:ind w:firstLine="1134"/>
        <w:jc w:val="both"/>
      </w:pPr>
      <w:r w:rsidRPr="0014114A">
        <w:rPr>
          <w:b/>
          <w:bCs/>
        </w:rPr>
        <w:t>CLÁUSULA OITAVA – DO MONITORAMENTO, ACOMPANHAMENTO E DA FISCALIZAÇÃO</w:t>
      </w:r>
    </w:p>
    <w:p w:rsidR="00346E2E" w:rsidRPr="0014114A" w:rsidRDefault="00346E2E" w:rsidP="00224E5B">
      <w:pPr>
        <w:tabs>
          <w:tab w:val="left" w:pos="1843"/>
        </w:tabs>
        <w:spacing w:before="100" w:beforeAutospacing="1" w:after="100" w:afterAutospacing="1"/>
        <w:ind w:firstLine="1134"/>
        <w:jc w:val="both"/>
        <w:rPr>
          <w:color w:val="00000A"/>
        </w:rPr>
      </w:pPr>
      <w:r w:rsidRPr="0014114A">
        <w:t xml:space="preserve">8.1 </w:t>
      </w:r>
      <w:r w:rsidRPr="0014114A">
        <w:rPr>
          <w:color w:val="00000A"/>
        </w:rPr>
        <w:t>As ações de monitoramento e avaliação poderão utilizar ferramentastecnológicas, tais como redes sociais na internet, aplicativos e outros mecanismos que permitam verificar os resultados da parceria.</w:t>
      </w:r>
    </w:p>
    <w:p w:rsidR="00346E2E" w:rsidRPr="0014114A" w:rsidRDefault="00346E2E" w:rsidP="00224E5B">
      <w:pPr>
        <w:tabs>
          <w:tab w:val="left" w:pos="1843"/>
        </w:tabs>
        <w:spacing w:before="100" w:beforeAutospacing="1" w:after="100" w:afterAutospacing="1"/>
        <w:ind w:firstLine="1134"/>
        <w:jc w:val="both"/>
        <w:rPr>
          <w:color w:val="00000A"/>
        </w:rPr>
      </w:pPr>
      <w:r w:rsidRPr="0014114A">
        <w:rPr>
          <w:color w:val="00000A"/>
        </w:rPr>
        <w:lastRenderedPageBreak/>
        <w:t>8.2 A Comissão de Monitoramento e Avaliação, designada em ato publicado no Diário Oficial do Município, atuará em caráter preventivo e saneador, visando o aprimoramento dos procedimentos, a padronização e a priorização do controle de resultados.</w:t>
      </w:r>
    </w:p>
    <w:p w:rsidR="00346E2E" w:rsidRPr="0014114A" w:rsidRDefault="00346E2E" w:rsidP="00224E5B">
      <w:pPr>
        <w:tabs>
          <w:tab w:val="left" w:pos="1843"/>
        </w:tabs>
        <w:spacing w:before="100" w:beforeAutospacing="1" w:after="100" w:afterAutospacing="1"/>
        <w:ind w:firstLine="1134"/>
        <w:jc w:val="both"/>
        <w:rPr>
          <w:color w:val="00000A"/>
        </w:rPr>
      </w:pPr>
      <w:r w:rsidRPr="0014114A">
        <w:rPr>
          <w:color w:val="00000A"/>
        </w:rPr>
        <w:t xml:space="preserve">8.3 A SEMED deverá realizar visita técnica </w:t>
      </w:r>
      <w:r w:rsidRPr="0014114A">
        <w:rPr>
          <w:i/>
          <w:iCs/>
          <w:color w:val="00000A"/>
        </w:rPr>
        <w:t>in loco</w:t>
      </w:r>
      <w:r w:rsidRPr="0014114A">
        <w:rPr>
          <w:color w:val="00000A"/>
        </w:rPr>
        <w:t xml:space="preserve"> para subsidiar o monitoramento da parceria, podendo notificar a OSC com antecedência em relação à data da visita</w:t>
      </w:r>
    </w:p>
    <w:p w:rsidR="00346E2E" w:rsidRPr="0014114A" w:rsidRDefault="00346E2E" w:rsidP="00EA2056">
      <w:pPr>
        <w:tabs>
          <w:tab w:val="left" w:pos="1843"/>
        </w:tabs>
        <w:spacing w:before="100" w:beforeAutospacing="1" w:after="100" w:afterAutospacing="1"/>
        <w:ind w:firstLine="1134"/>
        <w:jc w:val="both"/>
      </w:pPr>
      <w:r w:rsidRPr="0014114A">
        <w:rPr>
          <w:color w:val="00000A"/>
        </w:rPr>
        <w:t xml:space="preserve">8.4 A Comissão de Monitoramento e Avaliação homologará até a data a ser estipulada em ato normativo internoo relatório técnico de monitoramento e avaliação emitido pelo gestor da parceria o qual, </w:t>
      </w:r>
      <w:r w:rsidRPr="0014114A">
        <w:t>sem prejuízo de outros elementos, deverá conter:</w:t>
      </w:r>
    </w:p>
    <w:p w:rsidR="00346E2E" w:rsidRPr="0014114A" w:rsidRDefault="00346E2E" w:rsidP="00F31A9B">
      <w:pPr>
        <w:spacing w:before="100" w:beforeAutospacing="1" w:after="100" w:afterAutospacing="1"/>
        <w:ind w:firstLine="1134"/>
        <w:jc w:val="both"/>
      </w:pPr>
      <w:r w:rsidRPr="0014114A">
        <w:t>I – descrição sumária das atividades e metas estabelecidas;</w:t>
      </w:r>
    </w:p>
    <w:p w:rsidR="00346E2E" w:rsidRPr="0014114A" w:rsidRDefault="00346E2E" w:rsidP="00F31A9B">
      <w:pPr>
        <w:spacing w:before="100" w:beforeAutospacing="1" w:after="100" w:afterAutospacing="1"/>
        <w:ind w:firstLine="1134"/>
        <w:jc w:val="both"/>
      </w:pPr>
      <w:r w:rsidRPr="0014114A">
        <w:t>II – análise das atividades realizadas, do cumprimento das metas e do impacto do benefício social obtido em razão da execução do objeto até o período, com base nos indicadores estabelecidos e aprovados no plano de trabalho;</w:t>
      </w:r>
    </w:p>
    <w:p w:rsidR="00346E2E" w:rsidRPr="0014114A" w:rsidRDefault="00346E2E" w:rsidP="00F31A9B">
      <w:pPr>
        <w:spacing w:before="100" w:beforeAutospacing="1" w:after="100" w:afterAutospacing="1"/>
        <w:ind w:firstLine="1134"/>
        <w:jc w:val="both"/>
      </w:pPr>
      <w:r w:rsidRPr="0014114A">
        <w:t>III – valores efetivamente transferidos pela administração pública;</w:t>
      </w:r>
    </w:p>
    <w:p w:rsidR="00346E2E" w:rsidRPr="0014114A" w:rsidRDefault="00346E2E" w:rsidP="00F31A9B">
      <w:pPr>
        <w:spacing w:before="100" w:beforeAutospacing="1" w:after="100" w:afterAutospacing="1"/>
        <w:ind w:firstLine="1134"/>
        <w:jc w:val="both"/>
      </w:pPr>
      <w:r w:rsidRPr="0014114A">
        <w:t>IV – análise dos documentos comprobatórios das despesas apresentados pela OSC na prestação de contas, quando não for comprovado o alcance das metas e resultados estabelecidos no presente termo de colaboração;</w:t>
      </w:r>
    </w:p>
    <w:p w:rsidR="00346E2E" w:rsidRPr="0014114A" w:rsidRDefault="00346E2E" w:rsidP="00F31A9B">
      <w:pPr>
        <w:spacing w:before="100" w:beforeAutospacing="1" w:after="100" w:afterAutospacing="1"/>
        <w:ind w:firstLine="1134"/>
        <w:jc w:val="both"/>
      </w:pPr>
      <w:r w:rsidRPr="0014114A">
        <w:t>V – análise de eventuais auditorias realizadas pelo controle interno e externo, no âmbito da fiscalização preventiva, bem como de suas conclusões e das medidas que tomaram em decorrência dessas auditorias.</w:t>
      </w:r>
    </w:p>
    <w:p w:rsidR="00346E2E" w:rsidRPr="0014114A" w:rsidRDefault="00346E2E" w:rsidP="00F31A9B">
      <w:pPr>
        <w:spacing w:before="100" w:beforeAutospacing="1" w:after="100" w:afterAutospacing="1"/>
        <w:ind w:firstLine="1134"/>
        <w:jc w:val="both"/>
      </w:pPr>
      <w:r w:rsidRPr="0014114A">
        <w:t>8.5 Na hipótese de inexecução por culpa exclusiva da OSC, a administração pública poderá, exclusivamente, para assegurar o atendimento de serviços essenciais à população, por ato próprio e independentemente de autorização judicial, a fim de realizar ou manter a execução das metas ou atividades pactuadas:</w:t>
      </w:r>
    </w:p>
    <w:p w:rsidR="00346E2E" w:rsidRPr="0014114A" w:rsidRDefault="00346E2E" w:rsidP="00F31A9B">
      <w:pPr>
        <w:spacing w:before="100" w:beforeAutospacing="1" w:after="100" w:afterAutospacing="1"/>
        <w:ind w:firstLine="1134"/>
        <w:jc w:val="both"/>
      </w:pPr>
      <w:r w:rsidRPr="0014114A">
        <w:t>I – retomar os bens públicos em poder da OSC, qualquer que tenha sido a modalidade ou título que concedeu direitos de uso de tais bens;</w:t>
      </w:r>
    </w:p>
    <w:p w:rsidR="00346E2E" w:rsidRPr="0014114A" w:rsidRDefault="00346E2E" w:rsidP="00F31A9B">
      <w:pPr>
        <w:spacing w:before="100" w:beforeAutospacing="1" w:after="100" w:afterAutospacing="1"/>
        <w:ind w:firstLine="1134"/>
        <w:jc w:val="both"/>
      </w:pPr>
      <w:r w:rsidRPr="0014114A">
        <w:t>II – assumir a responsabilidade pela execução do restante do objeto previsto no plano de trabalho, no caso de paralisação, de modo a evitar sua descontinuidade, devendo ser considerado na prestação de contas o que foi executado pela OSC até o momento em que a administração assumiu essas responsabilidades.</w:t>
      </w:r>
    </w:p>
    <w:p w:rsidR="00346E2E" w:rsidRPr="0014114A" w:rsidRDefault="00346E2E" w:rsidP="00F74A48">
      <w:pPr>
        <w:spacing w:before="100" w:beforeAutospacing="1" w:after="100" w:afterAutospacing="1"/>
        <w:ind w:firstLine="1134"/>
        <w:jc w:val="both"/>
      </w:pPr>
      <w:r w:rsidRPr="0014114A">
        <w:t>8.6 A execução desta Parceria poderá ser acompanhada e fiscalizada pelos conselhos municipais de políticas públicas e pelos órgãos públicos e mecanismos de controle social previstos na legislação, sem prejuízo da fiscalização de obrigação do Município.</w:t>
      </w:r>
    </w:p>
    <w:p w:rsidR="00346E2E" w:rsidRPr="0014114A" w:rsidRDefault="00346E2E" w:rsidP="00621443">
      <w:pPr>
        <w:spacing w:before="480" w:after="100" w:afterAutospacing="1"/>
        <w:ind w:firstLine="1134"/>
        <w:jc w:val="both"/>
      </w:pPr>
      <w:r w:rsidRPr="0014114A">
        <w:rPr>
          <w:b/>
          <w:bCs/>
        </w:rPr>
        <w:t>CLÁUSULA NONA – DA PRESTAÇÃO DE CONTAS</w:t>
      </w:r>
    </w:p>
    <w:p w:rsidR="00346E2E" w:rsidRPr="0014114A" w:rsidRDefault="00346E2E" w:rsidP="00F31A9B">
      <w:pPr>
        <w:spacing w:before="100" w:beforeAutospacing="1" w:after="100" w:afterAutospacing="1"/>
        <w:ind w:firstLine="1134"/>
        <w:jc w:val="both"/>
      </w:pPr>
      <w:r w:rsidRPr="0014114A">
        <w:lastRenderedPageBreak/>
        <w:t>9.1 A prestação de contas apresentada pela OSC deverá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 a exemplo, dentre outros, das seguintes informações e documentos:</w:t>
      </w:r>
    </w:p>
    <w:p w:rsidR="00346E2E" w:rsidRPr="0014114A" w:rsidRDefault="00346E2E" w:rsidP="00F31A9B">
      <w:pPr>
        <w:spacing w:before="100" w:beforeAutospacing="1" w:after="100" w:afterAutospacing="1"/>
        <w:ind w:firstLine="1134"/>
        <w:jc w:val="both"/>
      </w:pPr>
      <w:r w:rsidRPr="0014114A">
        <w:t>I – extrato da conta bancária específica;</w:t>
      </w:r>
    </w:p>
    <w:p w:rsidR="00346E2E" w:rsidRPr="0014114A" w:rsidRDefault="00346E2E" w:rsidP="00F31A9B">
      <w:pPr>
        <w:spacing w:before="100" w:beforeAutospacing="1" w:after="100" w:afterAutospacing="1"/>
        <w:ind w:firstLine="1134"/>
        <w:jc w:val="both"/>
      </w:pPr>
      <w:r w:rsidRPr="0014114A">
        <w:t>II – notas e comprovantes fiscais, inclusive recibos (quando possível por legislação vigente), com data do documento, valor, dados da OSC e número de instrumento da parceria;</w:t>
      </w:r>
    </w:p>
    <w:p w:rsidR="00346E2E" w:rsidRPr="0014114A" w:rsidRDefault="00346E2E" w:rsidP="00F31A9B">
      <w:pPr>
        <w:spacing w:before="100" w:beforeAutospacing="1" w:after="100" w:afterAutospacing="1"/>
        <w:ind w:firstLine="1134"/>
        <w:jc w:val="both"/>
      </w:pPr>
      <w:r w:rsidRPr="0014114A">
        <w:t>III – comprovante do recolhimento do saldo da conta bancária específica, quando houver;</w:t>
      </w:r>
    </w:p>
    <w:p w:rsidR="00346E2E" w:rsidRPr="0014114A" w:rsidRDefault="00346E2E" w:rsidP="00F31A9B">
      <w:pPr>
        <w:spacing w:before="100" w:beforeAutospacing="1" w:after="100" w:afterAutospacing="1"/>
        <w:ind w:firstLine="1134"/>
        <w:jc w:val="both"/>
      </w:pPr>
      <w:r w:rsidRPr="0014114A">
        <w:t>IV – material comprobatório do cumprimento do objeto em fotos, vídeos ou outros suportes;</w:t>
      </w:r>
    </w:p>
    <w:p w:rsidR="00346E2E" w:rsidRPr="0014114A" w:rsidRDefault="00346E2E" w:rsidP="00F31A9B">
      <w:pPr>
        <w:spacing w:before="100" w:beforeAutospacing="1" w:after="100" w:afterAutospacing="1"/>
        <w:ind w:firstLine="1134"/>
        <w:jc w:val="both"/>
      </w:pPr>
      <w:r w:rsidRPr="0014114A">
        <w:t>V – relação de bens adquiridos, produzidos ou construídos, quando for o caso; e</w:t>
      </w:r>
    </w:p>
    <w:p w:rsidR="00346E2E" w:rsidRPr="0014114A" w:rsidRDefault="00346E2E" w:rsidP="00F31A9B">
      <w:pPr>
        <w:spacing w:before="100" w:beforeAutospacing="1" w:after="100" w:afterAutospacing="1"/>
        <w:ind w:firstLine="1134"/>
        <w:jc w:val="both"/>
      </w:pPr>
      <w:r w:rsidRPr="0014114A">
        <w:t>VI – lista de presença do pessoal atendido.</w:t>
      </w:r>
    </w:p>
    <w:p w:rsidR="00346E2E" w:rsidRPr="0014114A" w:rsidRDefault="00346E2E" w:rsidP="00F31A9B">
      <w:pPr>
        <w:spacing w:before="100" w:beforeAutospacing="1" w:after="100" w:afterAutospacing="1"/>
        <w:ind w:firstLine="1134"/>
        <w:jc w:val="both"/>
      </w:pPr>
      <w:r w:rsidRPr="0014114A">
        <w:t>§ 1º Serão glosados valores relacionados a metas e resultados descumpridos sem justificativa suficiente.</w:t>
      </w:r>
    </w:p>
    <w:p w:rsidR="00346E2E" w:rsidRPr="0014114A" w:rsidRDefault="00346E2E" w:rsidP="00F31A9B">
      <w:pPr>
        <w:spacing w:before="100" w:beforeAutospacing="1" w:after="100" w:afterAutospacing="1"/>
        <w:ind w:firstLine="1134"/>
        <w:jc w:val="both"/>
      </w:pPr>
      <w:r w:rsidRPr="0014114A">
        <w:t xml:space="preserve">§ 2º A OSC fica obrigada a apresentar Prestação de Contas no final de cada trimestre, podendo reter parte dos recursos provisionados para o pagamento do adicional de férias e do décimo terceiro salário, e ao término de cada exercício financeiro, de todos os recursos repassados no último trimestre e aqueles provisionados nos trimestres anteriores, nos termos da legislação em vigor, em especial a Lei n° 13.019/2014 e suas alterações na Lei nº 13.204/2015 e no Decreto nº </w:t>
      </w:r>
      <w:r>
        <w:t>8.726</w:t>
      </w:r>
      <w:r w:rsidRPr="0014114A">
        <w:t>/2016, sujeitando-se, ainda, se constatada irregularidade ou inadimplência, à suspensão da liberação e/ou devolução de recursos.</w:t>
      </w:r>
    </w:p>
    <w:p w:rsidR="00346E2E" w:rsidRPr="0014114A" w:rsidRDefault="00346E2E" w:rsidP="00F31A9B">
      <w:pPr>
        <w:spacing w:before="100" w:beforeAutospacing="1" w:after="100" w:afterAutospacing="1"/>
        <w:ind w:firstLine="1134"/>
        <w:jc w:val="both"/>
      </w:pPr>
      <w:r w:rsidRPr="0014114A">
        <w:t>9.2 A prestação de contas relativa à execução do termo de colaboração dar-se-á mediante a análise dos documentos previstos no plano de trabalho, bem como dos seguintes relatórios:</w:t>
      </w:r>
    </w:p>
    <w:p w:rsidR="00346E2E" w:rsidRPr="0014114A" w:rsidRDefault="00346E2E" w:rsidP="00F31A9B">
      <w:pPr>
        <w:spacing w:before="100" w:beforeAutospacing="1" w:after="100" w:afterAutospacing="1"/>
        <w:ind w:firstLine="1134"/>
        <w:jc w:val="both"/>
      </w:pPr>
      <w:r w:rsidRPr="0014114A">
        <w:t>I – relatório de execução do objeto, elaborado pela OSC, contendo as atividades ou projetos desenvolvidos para o cumprimento do objeto e o comparativo de metas propostas com os resultados alcançados;</w:t>
      </w:r>
    </w:p>
    <w:p w:rsidR="00346E2E" w:rsidRPr="0014114A" w:rsidRDefault="00346E2E" w:rsidP="00F31A9B">
      <w:pPr>
        <w:spacing w:before="100" w:beforeAutospacing="1" w:after="100" w:afterAutospacing="1"/>
        <w:ind w:firstLine="1134"/>
        <w:jc w:val="both"/>
      </w:pPr>
      <w:r w:rsidRPr="0014114A">
        <w:t>II – relatório de execução financeira do termo de colaboração, com a descrição das despesas e receitas efetivamente realizadas e sua vinculação com a execução do objeto, na hipótese de descumprimento de metas e resultados estabelecidos no plano de trabalho.</w:t>
      </w:r>
    </w:p>
    <w:p w:rsidR="00346E2E" w:rsidRPr="0014114A" w:rsidRDefault="00346E2E" w:rsidP="00F31A9B">
      <w:pPr>
        <w:spacing w:before="100" w:beforeAutospacing="1" w:after="100" w:afterAutospacing="1"/>
        <w:ind w:firstLine="1134"/>
        <w:jc w:val="both"/>
      </w:pPr>
      <w:r w:rsidRPr="0014114A">
        <w:t>9.3 A SEMED considerará, ainda, em sua análise os seguintes relatórios elaborados internamente, quando houver:</w:t>
      </w:r>
    </w:p>
    <w:p w:rsidR="00346E2E" w:rsidRPr="0014114A" w:rsidRDefault="00346E2E" w:rsidP="00F31A9B">
      <w:pPr>
        <w:spacing w:before="100" w:beforeAutospacing="1" w:after="100" w:afterAutospacing="1"/>
        <w:ind w:firstLine="1134"/>
        <w:jc w:val="both"/>
      </w:pPr>
      <w:r w:rsidRPr="0014114A">
        <w:t xml:space="preserve">I – relatório de visita técnica </w:t>
      </w:r>
      <w:r w:rsidRPr="0014114A">
        <w:rPr>
          <w:i/>
          <w:iCs/>
        </w:rPr>
        <w:t xml:space="preserve">in loco </w:t>
      </w:r>
      <w:r w:rsidRPr="0014114A">
        <w:t>realizada durante a execução da parceria;</w:t>
      </w:r>
    </w:p>
    <w:p w:rsidR="00346E2E" w:rsidRPr="0014114A" w:rsidRDefault="00346E2E" w:rsidP="00F31A9B">
      <w:pPr>
        <w:spacing w:before="100" w:beforeAutospacing="1" w:after="100" w:afterAutospacing="1"/>
        <w:ind w:firstLine="1134"/>
        <w:jc w:val="both"/>
      </w:pPr>
      <w:r w:rsidRPr="0014114A">
        <w:lastRenderedPageBreak/>
        <w:t>II – relatório técnico de monitoramento e avaliação, homologado pela comissão de monitoramento e avaliação designada, sobre a conformidade do cumprimento do objeto e os resultados alcançados durante a execução do presente termo de colaboração.</w:t>
      </w:r>
    </w:p>
    <w:p w:rsidR="00346E2E" w:rsidRPr="0014114A" w:rsidRDefault="00346E2E" w:rsidP="00F31A9B">
      <w:pPr>
        <w:spacing w:before="100" w:beforeAutospacing="1" w:after="100" w:afterAutospacing="1"/>
        <w:ind w:firstLine="1134"/>
        <w:jc w:val="both"/>
      </w:pPr>
      <w:r w:rsidRPr="0014114A">
        <w:t>9.4 Os pareceres técnicos do gestor acerca da prestação de contas de que trata o art. 67 da Lei nº. 13.019/2014 e suas alterações, devem conter análise de eficácia e de efetividade das ações quanto:</w:t>
      </w:r>
    </w:p>
    <w:p w:rsidR="00346E2E" w:rsidRPr="0014114A" w:rsidRDefault="00346E2E" w:rsidP="00F31A9B">
      <w:pPr>
        <w:spacing w:before="100" w:beforeAutospacing="1" w:after="100" w:afterAutospacing="1"/>
        <w:ind w:firstLine="1134"/>
        <w:jc w:val="both"/>
      </w:pPr>
      <w:r w:rsidRPr="0014114A">
        <w:t>I – aos resultados já alcançados e seus benefícios;</w:t>
      </w:r>
    </w:p>
    <w:p w:rsidR="00346E2E" w:rsidRPr="0014114A" w:rsidRDefault="00346E2E" w:rsidP="00F31A9B">
      <w:pPr>
        <w:spacing w:before="100" w:beforeAutospacing="1" w:after="100" w:afterAutospacing="1"/>
        <w:ind w:firstLine="1134"/>
        <w:jc w:val="both"/>
      </w:pPr>
      <w:r w:rsidRPr="0014114A">
        <w:t>II – aos impactos econômicos ou sociais;</w:t>
      </w:r>
    </w:p>
    <w:p w:rsidR="00346E2E" w:rsidRPr="0014114A" w:rsidRDefault="00346E2E" w:rsidP="00F31A9B">
      <w:pPr>
        <w:spacing w:before="100" w:beforeAutospacing="1" w:after="100" w:afterAutospacing="1"/>
        <w:ind w:firstLine="1134"/>
        <w:jc w:val="both"/>
      </w:pPr>
      <w:r w:rsidRPr="0014114A">
        <w:t>III – ao grau de satisfação do público alvo;</w:t>
      </w:r>
    </w:p>
    <w:p w:rsidR="00346E2E" w:rsidRPr="0014114A" w:rsidRDefault="00346E2E" w:rsidP="00F31A9B">
      <w:pPr>
        <w:spacing w:before="100" w:beforeAutospacing="1" w:after="100" w:afterAutospacing="1"/>
        <w:ind w:firstLine="1134"/>
        <w:jc w:val="both"/>
      </w:pPr>
      <w:r w:rsidRPr="0014114A">
        <w:t>IV - à possibilidade de sustentabilidade das ações após a conclusão do objeto pactuado.</w:t>
      </w:r>
    </w:p>
    <w:p w:rsidR="00346E2E" w:rsidRPr="0014114A" w:rsidRDefault="00346E2E" w:rsidP="00F31A9B">
      <w:pPr>
        <w:spacing w:before="100" w:beforeAutospacing="1" w:after="100" w:afterAutospacing="1"/>
        <w:ind w:firstLine="1134"/>
        <w:jc w:val="both"/>
      </w:pPr>
      <w:r w:rsidRPr="0014114A">
        <w:t>9.5 A manifestação conclusiva sobre a prestação de contas pela administração pública observará os prazos previstos na Lei nº. 13.019/2014 e alterações, devendo concluir alternativamente pela:</w:t>
      </w:r>
    </w:p>
    <w:p w:rsidR="00346E2E" w:rsidRPr="0014114A" w:rsidRDefault="00346E2E" w:rsidP="00F31A9B">
      <w:pPr>
        <w:spacing w:before="100" w:beforeAutospacing="1" w:after="100" w:afterAutospacing="1"/>
        <w:ind w:firstLine="1134"/>
        <w:jc w:val="both"/>
      </w:pPr>
      <w:r w:rsidRPr="0014114A">
        <w:t>I – aprovação da prestação de contas;</w:t>
      </w:r>
    </w:p>
    <w:p w:rsidR="00346E2E" w:rsidRPr="0014114A" w:rsidRDefault="00346E2E" w:rsidP="00F31A9B">
      <w:pPr>
        <w:spacing w:before="100" w:beforeAutospacing="1" w:after="100" w:afterAutospacing="1"/>
        <w:ind w:firstLine="1134"/>
        <w:jc w:val="both"/>
      </w:pPr>
      <w:r w:rsidRPr="0014114A">
        <w:t>II – aprovação da prestação de contas com ressalvas; ou</w:t>
      </w:r>
    </w:p>
    <w:p w:rsidR="00346E2E" w:rsidRPr="0014114A" w:rsidRDefault="00346E2E" w:rsidP="00F31A9B">
      <w:pPr>
        <w:spacing w:before="100" w:beforeAutospacing="1" w:after="100" w:afterAutospacing="1"/>
        <w:ind w:firstLine="1134"/>
        <w:jc w:val="both"/>
      </w:pPr>
      <w:r w:rsidRPr="0014114A">
        <w:t>III – rejeição da prestação de contas e determinação imediata instauração de tomada de contas especial.</w:t>
      </w:r>
    </w:p>
    <w:p w:rsidR="00346E2E" w:rsidRPr="0014114A" w:rsidRDefault="00346E2E" w:rsidP="00F31A9B">
      <w:pPr>
        <w:spacing w:before="100" w:beforeAutospacing="1" w:after="100" w:afterAutospacing="1"/>
        <w:ind w:firstLine="1134"/>
        <w:jc w:val="both"/>
      </w:pPr>
      <w:r w:rsidRPr="0014114A">
        <w:t>9.6 quando for constatada uma irregularidade ou omissão na prestação de contas será concedido prazo para a OSC sanar a irregularidade ou cumprir a obrigação.</w:t>
      </w:r>
    </w:p>
    <w:p w:rsidR="00346E2E" w:rsidRPr="0014114A" w:rsidRDefault="00346E2E" w:rsidP="00F31A9B">
      <w:pPr>
        <w:spacing w:before="100" w:beforeAutospacing="1" w:after="100" w:afterAutospacing="1"/>
        <w:ind w:firstLine="1134"/>
        <w:jc w:val="both"/>
      </w:pPr>
      <w:r w:rsidRPr="0014114A">
        <w:t>§ 1º O prazo referido no caput é limitado a 45 (quarenta e cinco) dias por notificação, prorrogável, no máximo, por igual período, dentro do prazo que a administração pública possui para analisar e decidir sobre a prestação de contas e comprovação dos resultados.</w:t>
      </w:r>
    </w:p>
    <w:p w:rsidR="00346E2E" w:rsidRPr="0014114A" w:rsidRDefault="00346E2E" w:rsidP="00F31A9B">
      <w:pPr>
        <w:spacing w:before="100" w:beforeAutospacing="1" w:after="100" w:afterAutospacing="1"/>
        <w:ind w:firstLine="1134"/>
        <w:jc w:val="both"/>
      </w:pPr>
      <w:r w:rsidRPr="0014114A">
        <w:t>§2º Transcorrido o prazo para saneamento de irregularidades ou omissão, não havendo o saneamento, a autoridade administrativa competente, sob pena de responsabilidade solidária, deve adotar as providências para apuração dos fatos, identificação dos responsáveis, quantificação do dano e obtenção do ressarcimento, nos termos da legislação vigente.</w:t>
      </w:r>
    </w:p>
    <w:p w:rsidR="00346E2E" w:rsidRPr="0014114A" w:rsidRDefault="00346E2E" w:rsidP="00F31A9B">
      <w:pPr>
        <w:spacing w:before="100" w:beforeAutospacing="1" w:after="100" w:afterAutospacing="1"/>
        <w:ind w:firstLine="1134"/>
        <w:jc w:val="both"/>
      </w:pPr>
      <w:r w:rsidRPr="0014114A">
        <w:t>9.7 A administração pública apreciará a prestação de contas apresentada, no prazo de até 150 (cento e cinqüenta) dias, contados da data de seu recebimento ou do cumprimento de diligência por ela determinada, podendo o prazo ser prorrogado por igual período mediante a apresentação de justificativa devidamente comprovada.</w:t>
      </w:r>
    </w:p>
    <w:p w:rsidR="00346E2E" w:rsidRPr="0014114A" w:rsidRDefault="00346E2E" w:rsidP="00F31A9B">
      <w:pPr>
        <w:spacing w:before="100" w:beforeAutospacing="1" w:after="100" w:afterAutospacing="1"/>
        <w:ind w:firstLine="1134"/>
        <w:jc w:val="both"/>
      </w:pPr>
      <w:r w:rsidRPr="0014114A">
        <w:t>Parágrafo único. O transcurso do prazo definido nos termos do caput sem que as contas tenham sido apreciadas:</w:t>
      </w:r>
    </w:p>
    <w:p w:rsidR="00346E2E" w:rsidRPr="0014114A" w:rsidRDefault="00346E2E" w:rsidP="00F31A9B">
      <w:pPr>
        <w:spacing w:before="100" w:beforeAutospacing="1" w:after="100" w:afterAutospacing="1"/>
        <w:ind w:firstLine="1134"/>
        <w:jc w:val="both"/>
      </w:pPr>
      <w:r w:rsidRPr="0014114A">
        <w:lastRenderedPageBreak/>
        <w:t>I – não significa impossibilidade de apreciação em data posterior ou vedação a que se adotem medidas saneadoras, punitivas ou destinadas a ressarcir danos que possam ter sido causados aos cofres públicos;</w:t>
      </w:r>
    </w:p>
    <w:p w:rsidR="00346E2E" w:rsidRPr="0014114A" w:rsidRDefault="00346E2E" w:rsidP="00F31A9B">
      <w:pPr>
        <w:spacing w:before="100" w:beforeAutospacing="1" w:after="100" w:afterAutospacing="1"/>
        <w:ind w:firstLine="1134"/>
        <w:jc w:val="both"/>
      </w:pPr>
      <w:r w:rsidRPr="0014114A">
        <w:t>II – impede a incidência de juros de mora sobre débitos eventualmente apurados, no período entre o final do prazo referido neste parágrafo e a data em que foi a última apreciação pela administração pública, nos casos em que não for constatado dolo da OSC ou de seus prepostos, sem prejuízo da atualização monetária dos débitos.</w:t>
      </w:r>
    </w:p>
    <w:p w:rsidR="00346E2E" w:rsidRPr="0014114A" w:rsidRDefault="00346E2E" w:rsidP="00F31A9B">
      <w:pPr>
        <w:spacing w:before="100" w:beforeAutospacing="1" w:after="100" w:afterAutospacing="1"/>
        <w:ind w:firstLine="1134"/>
        <w:jc w:val="both"/>
      </w:pPr>
      <w:r w:rsidRPr="0014114A">
        <w:t>9.8 As prestações de contas deverão ser avaliadas:</w:t>
      </w:r>
    </w:p>
    <w:p w:rsidR="00346E2E" w:rsidRPr="0014114A" w:rsidRDefault="00346E2E" w:rsidP="00F31A9B">
      <w:pPr>
        <w:spacing w:before="100" w:beforeAutospacing="1" w:after="100" w:afterAutospacing="1"/>
        <w:ind w:firstLine="1134"/>
        <w:jc w:val="both"/>
      </w:pPr>
      <w:r w:rsidRPr="0014114A">
        <w:t>I – regulares, quando expressarem, de forma clara e objetiva, o cumprimento dos objetivos e metas estabelecidos no plano de trabalho;</w:t>
      </w:r>
    </w:p>
    <w:p w:rsidR="00346E2E" w:rsidRPr="0014114A" w:rsidRDefault="00346E2E" w:rsidP="00F31A9B">
      <w:pPr>
        <w:spacing w:before="100" w:beforeAutospacing="1" w:after="100" w:afterAutospacing="1"/>
        <w:ind w:firstLine="1134"/>
        <w:jc w:val="both"/>
      </w:pPr>
      <w:r w:rsidRPr="0014114A">
        <w:t>II – regulares com ressalva, quando evidenciarem impropriedade ou qualquer outra falta de natureza formal que não resulte em dano ao erário;</w:t>
      </w:r>
    </w:p>
    <w:p w:rsidR="00346E2E" w:rsidRPr="0014114A" w:rsidRDefault="00346E2E" w:rsidP="00F31A9B">
      <w:pPr>
        <w:spacing w:before="100" w:beforeAutospacing="1" w:after="100" w:afterAutospacing="1"/>
        <w:ind w:firstLine="1134"/>
        <w:jc w:val="both"/>
      </w:pPr>
      <w:r w:rsidRPr="0014114A">
        <w:t>III – irregulares, quando comprovada qualquer das seguintes circunstâncias:</w:t>
      </w:r>
    </w:p>
    <w:p w:rsidR="00346E2E" w:rsidRPr="0014114A" w:rsidRDefault="00346E2E" w:rsidP="007D5C0F">
      <w:pPr>
        <w:numPr>
          <w:ilvl w:val="0"/>
          <w:numId w:val="5"/>
        </w:numPr>
        <w:tabs>
          <w:tab w:val="num" w:pos="426"/>
        </w:tabs>
        <w:spacing w:before="100" w:beforeAutospacing="1" w:after="100" w:afterAutospacing="1"/>
        <w:ind w:left="284" w:hanging="284"/>
        <w:jc w:val="both"/>
      </w:pPr>
      <w:r w:rsidRPr="0014114A">
        <w:t>omissão no dever de prestar contas;</w:t>
      </w:r>
    </w:p>
    <w:p w:rsidR="00346E2E" w:rsidRPr="0014114A" w:rsidRDefault="00346E2E" w:rsidP="007D5C0F">
      <w:pPr>
        <w:numPr>
          <w:ilvl w:val="0"/>
          <w:numId w:val="5"/>
        </w:numPr>
        <w:tabs>
          <w:tab w:val="left" w:pos="426"/>
        </w:tabs>
        <w:spacing w:before="100" w:beforeAutospacing="1" w:after="100" w:afterAutospacing="1"/>
        <w:ind w:left="284" w:hanging="284"/>
        <w:jc w:val="both"/>
      </w:pPr>
      <w:r w:rsidRPr="0014114A">
        <w:t>descumprimento injustificados dos objetivos e metas estabelecidos no plano de trabalho;</w:t>
      </w:r>
    </w:p>
    <w:p w:rsidR="00346E2E" w:rsidRPr="0014114A" w:rsidRDefault="00346E2E" w:rsidP="007D5C0F">
      <w:pPr>
        <w:numPr>
          <w:ilvl w:val="0"/>
          <w:numId w:val="5"/>
        </w:numPr>
        <w:spacing w:before="100" w:beforeAutospacing="1" w:after="100" w:afterAutospacing="1"/>
        <w:ind w:left="284" w:hanging="284"/>
        <w:jc w:val="both"/>
      </w:pPr>
      <w:r w:rsidRPr="0014114A">
        <w:t>dano ao erário decorrente de ato de gestão ilegítimo ou antieconômico;</w:t>
      </w:r>
    </w:p>
    <w:p w:rsidR="00346E2E" w:rsidRPr="0014114A" w:rsidRDefault="00346E2E" w:rsidP="007D5C0F">
      <w:pPr>
        <w:numPr>
          <w:ilvl w:val="0"/>
          <w:numId w:val="5"/>
        </w:numPr>
        <w:spacing w:before="100" w:beforeAutospacing="1" w:after="100" w:afterAutospacing="1"/>
        <w:ind w:left="284" w:hanging="284"/>
        <w:jc w:val="both"/>
      </w:pPr>
      <w:r w:rsidRPr="0014114A">
        <w:t>desfalque ou desvio de dinheiro, bens ou valores públicos.</w:t>
      </w:r>
    </w:p>
    <w:p w:rsidR="00346E2E" w:rsidRPr="0014114A" w:rsidRDefault="00346E2E" w:rsidP="00F31A9B">
      <w:pPr>
        <w:spacing w:before="100" w:beforeAutospacing="1" w:after="100" w:afterAutospacing="1"/>
        <w:ind w:firstLine="1134"/>
        <w:jc w:val="both"/>
      </w:pPr>
      <w:r w:rsidRPr="0014114A">
        <w:t>9.9 O administrador público responde pela decisão sobre a aprovação da prestação de contas ou por omissão em relação à análise de seu conteúdo, levando em consideração, no primeiro caso, os pareceres técnico, financeiro e jurídico, sendo permitida delegação a autoridades diretamente subordinadas, vedada a subdelegação.</w:t>
      </w:r>
    </w:p>
    <w:p w:rsidR="00346E2E" w:rsidRPr="0014114A" w:rsidRDefault="00346E2E" w:rsidP="00F31A9B">
      <w:pPr>
        <w:spacing w:before="100" w:beforeAutospacing="1" w:after="100" w:afterAutospacing="1"/>
        <w:ind w:firstLine="1134"/>
        <w:jc w:val="both"/>
      </w:pPr>
      <w:r w:rsidRPr="0014114A">
        <w:t>9.10 Quando a prestação de contas for avaliada como irregular, depois de exaurida a fase recursal e se mantida a decisão, a OSC poderá solicitar autorização para que o ressarcimento ao erário seja promovido por meio de ações compensatórias de interesse público, mediante a apresentação de novo plano de trabalho, conforme o objeto descrito no termo de colaboração e a área de atuação da organização, cuja mensuração econômica será feita a partir do plano de trabalho original, desde que não tenha havido dolo ou fraude e não seja o caso de restituição integral dos recursos.</w:t>
      </w:r>
    </w:p>
    <w:p w:rsidR="00346E2E" w:rsidRPr="0014114A" w:rsidRDefault="00346E2E" w:rsidP="00F31A9B">
      <w:pPr>
        <w:spacing w:before="100" w:beforeAutospacing="1" w:after="100" w:afterAutospacing="1"/>
        <w:ind w:firstLine="1134"/>
        <w:jc w:val="both"/>
      </w:pPr>
      <w:r w:rsidRPr="0014114A">
        <w:t>9.11 Durante o prazo de 10 (dez) anos, contado do dia útil subsequente ao da prestação de contas a OSC deve manter em seu arquivo os documentos originais que compõem a prestação de contas.</w:t>
      </w:r>
    </w:p>
    <w:p w:rsidR="00346E2E" w:rsidRPr="0014114A" w:rsidRDefault="00346E2E" w:rsidP="00621443">
      <w:pPr>
        <w:tabs>
          <w:tab w:val="left" w:pos="1843"/>
        </w:tabs>
        <w:spacing w:before="480" w:after="100" w:afterAutospacing="1"/>
        <w:ind w:firstLine="1134"/>
        <w:jc w:val="both"/>
        <w:rPr>
          <w:b/>
          <w:bCs/>
        </w:rPr>
      </w:pPr>
      <w:r w:rsidRPr="0014114A">
        <w:rPr>
          <w:b/>
          <w:bCs/>
        </w:rPr>
        <w:t>CLÁUSULA DÉCIMA – DA VIGÊNCIA, PRORROGAÇÃO E RESCISÃO</w:t>
      </w:r>
    </w:p>
    <w:p w:rsidR="00346E2E" w:rsidRPr="0014114A" w:rsidRDefault="00346E2E" w:rsidP="00F74A48">
      <w:pPr>
        <w:tabs>
          <w:tab w:val="left" w:pos="1843"/>
        </w:tabs>
        <w:spacing w:before="100" w:beforeAutospacing="1" w:after="100" w:afterAutospacing="1"/>
        <w:ind w:firstLine="1134"/>
        <w:jc w:val="both"/>
      </w:pPr>
      <w:r w:rsidRPr="0014114A">
        <w:t>10.1 A vigência do Termo de Colaboração será de até 60 (sessenta meses), que poderão ser prorrogados por igual período de acordo com a conveniência da Administração Pública, desde que haja disponibilidade orçamentária em cada exercício financeiro, apresentada justificativa consubstanciada e que sejam atendidas as condições mínimas de participação estabelecidas neste instrumento.</w:t>
      </w:r>
    </w:p>
    <w:p w:rsidR="00346E2E" w:rsidRPr="0014114A" w:rsidRDefault="00346E2E" w:rsidP="00F74A48">
      <w:pPr>
        <w:tabs>
          <w:tab w:val="left" w:pos="1843"/>
        </w:tabs>
        <w:spacing w:before="100" w:beforeAutospacing="1" w:after="100" w:afterAutospacing="1"/>
        <w:ind w:firstLine="1134"/>
        <w:jc w:val="both"/>
      </w:pPr>
      <w:r w:rsidRPr="0014114A">
        <w:lastRenderedPageBreak/>
        <w:t>10.2 Este Termo de Colaboração poderá sofrer alterações por meio de Termo Aditivo, Termo de Apostila e ajuste no Plano de Trabalho, devendo a respectiva solicitação ser fundamentada, justificada e apresentada pela OSC ao Município com antecedência mínima de 60 (sessenta) dias do início da vigência da alteração.</w:t>
      </w:r>
    </w:p>
    <w:p w:rsidR="00346E2E" w:rsidRPr="0014114A" w:rsidRDefault="00346E2E" w:rsidP="00F74A48">
      <w:pPr>
        <w:tabs>
          <w:tab w:val="left" w:pos="1843"/>
        </w:tabs>
        <w:spacing w:before="100" w:beforeAutospacing="1" w:after="100" w:afterAutospacing="1"/>
        <w:ind w:firstLine="1134"/>
        <w:jc w:val="both"/>
      </w:pPr>
      <w:r w:rsidRPr="0014114A">
        <w:t xml:space="preserve">10.3 É vedada a alteração do objeto deste Termo de </w:t>
      </w:r>
      <w:r>
        <w:t>Colaboração</w:t>
      </w:r>
      <w:r w:rsidRPr="0014114A">
        <w:t xml:space="preserve">, sendo admitida a ampliação, a redução ou a exclusão de metas educacionais, desde que a respectiva solicitação receba anuência previa e formal do Município.  </w:t>
      </w:r>
    </w:p>
    <w:p w:rsidR="00346E2E" w:rsidRPr="0014114A" w:rsidRDefault="00346E2E" w:rsidP="00F74A48">
      <w:pPr>
        <w:tabs>
          <w:tab w:val="left" w:pos="1843"/>
        </w:tabs>
        <w:spacing w:before="100" w:beforeAutospacing="1" w:after="100" w:afterAutospacing="1"/>
        <w:ind w:firstLine="1134"/>
        <w:jc w:val="both"/>
      </w:pPr>
      <w:r w:rsidRPr="0014114A">
        <w:t>10.4 Qualquer alteração ou modificação que importe em desequilíbrio da parceria ou diminuição da capacidade operacional OSC poderá ensejar a revisão das condições estipuladas no Termo de Parceria por meio de Termo Aditivo e, em caso, de inviabilidade operacional, justificar a rescisão do Termo de Colaboração, objeto deste edital.</w:t>
      </w:r>
    </w:p>
    <w:p w:rsidR="00346E2E" w:rsidRPr="0014114A" w:rsidRDefault="00346E2E" w:rsidP="00F74A48">
      <w:pPr>
        <w:tabs>
          <w:tab w:val="left" w:pos="1843"/>
        </w:tabs>
        <w:spacing w:before="100" w:beforeAutospacing="1" w:after="100" w:afterAutospacing="1"/>
        <w:ind w:firstLine="1134"/>
        <w:jc w:val="both"/>
      </w:pPr>
      <w:r w:rsidRPr="0014114A">
        <w:t>10.5 Constituem motivos para a rescisão ou denúncia do Termo de Parceria:</w:t>
      </w:r>
    </w:p>
    <w:p w:rsidR="00346E2E" w:rsidRPr="0014114A" w:rsidRDefault="00346E2E" w:rsidP="007D5C0F">
      <w:pPr>
        <w:pStyle w:val="PargrafodaLista"/>
        <w:numPr>
          <w:ilvl w:val="0"/>
          <w:numId w:val="9"/>
        </w:numPr>
        <w:spacing w:before="100" w:beforeAutospacing="1" w:after="100" w:afterAutospacing="1"/>
        <w:ind w:left="426"/>
        <w:jc w:val="both"/>
      </w:pPr>
      <w:r w:rsidRPr="0014114A">
        <w:t>o descumprimento de qualquer de suas cláusulas e condições estabelecidas no Edital ou neste instrumento de parceria, bem como na previsão da Lei nº 13.019/2014 e suas alterações e no Decreto Federal nº 8.726/2016;</w:t>
      </w:r>
    </w:p>
    <w:p w:rsidR="00346E2E" w:rsidRPr="0014114A" w:rsidRDefault="00346E2E" w:rsidP="007D5C0F">
      <w:pPr>
        <w:pStyle w:val="PargrafodaLista"/>
        <w:numPr>
          <w:ilvl w:val="0"/>
          <w:numId w:val="9"/>
        </w:numPr>
        <w:spacing w:before="100" w:beforeAutospacing="1" w:after="100" w:afterAutospacing="1"/>
        <w:ind w:left="426"/>
        <w:jc w:val="both"/>
      </w:pPr>
      <w:r w:rsidRPr="0014114A">
        <w:t>a superveniência de normas legais ou razões de interesse público que o tornem formal ou materialmente inexequível;</w:t>
      </w:r>
    </w:p>
    <w:p w:rsidR="00346E2E" w:rsidRPr="0014114A" w:rsidRDefault="00346E2E" w:rsidP="007D5C0F">
      <w:pPr>
        <w:pStyle w:val="PargrafodaLista"/>
        <w:numPr>
          <w:ilvl w:val="0"/>
          <w:numId w:val="9"/>
        </w:numPr>
        <w:spacing w:before="100" w:beforeAutospacing="1" w:after="100" w:afterAutospacing="1"/>
        <w:ind w:left="426"/>
        <w:jc w:val="both"/>
      </w:pPr>
      <w:r w:rsidRPr="0014114A">
        <w:t>quando for denunciado a qualquer tempo, por qualquer das partes, mediante prévio aviso com antecedência mínima de 90 (noventa) dias;</w:t>
      </w:r>
    </w:p>
    <w:p w:rsidR="00346E2E" w:rsidRPr="0014114A" w:rsidRDefault="00346E2E" w:rsidP="007523C4">
      <w:pPr>
        <w:pStyle w:val="PargrafodaLista"/>
        <w:numPr>
          <w:ilvl w:val="0"/>
          <w:numId w:val="9"/>
        </w:numPr>
        <w:spacing w:before="100" w:beforeAutospacing="1" w:after="100" w:afterAutospacing="1"/>
        <w:ind w:left="426"/>
        <w:jc w:val="both"/>
      </w:pPr>
      <w:r w:rsidRPr="0014114A">
        <w:t>quando a OSC não sanar as irregularidades previstas no Inciso III, item 9.8, da Cláusula Non</w:t>
      </w:r>
      <w:r>
        <w:t xml:space="preserve">a </w:t>
      </w:r>
      <w:r w:rsidRPr="0014114A">
        <w:t>deste Termo de Colaboração.</w:t>
      </w:r>
    </w:p>
    <w:p w:rsidR="00346E2E" w:rsidRPr="0014114A" w:rsidRDefault="00346E2E" w:rsidP="007D5C0F">
      <w:pPr>
        <w:pStyle w:val="PargrafodaLista"/>
        <w:numPr>
          <w:ilvl w:val="0"/>
          <w:numId w:val="9"/>
        </w:numPr>
        <w:spacing w:before="100" w:beforeAutospacing="1" w:after="100" w:afterAutospacing="1"/>
        <w:ind w:left="426"/>
        <w:jc w:val="both"/>
      </w:pPr>
      <w:r w:rsidRPr="0014114A">
        <w:t>Nas hipóteses previstas no item 4.7 da Cláusula Quarta, a rescisão poderá levar à:</w:t>
      </w:r>
    </w:p>
    <w:p w:rsidR="00346E2E" w:rsidRPr="0014114A" w:rsidRDefault="00346E2E" w:rsidP="00210695">
      <w:pPr>
        <w:spacing w:before="100" w:beforeAutospacing="1" w:after="100" w:afterAutospacing="1"/>
        <w:ind w:firstLine="1134"/>
        <w:jc w:val="both"/>
      </w:pPr>
      <w:r w:rsidRPr="0014114A">
        <w:t>I – suspensão temporária da participação em chamamentos públicos, suspensão temporária da requisição e ao deferimento dos credenciamentos prévio</w:t>
      </w:r>
      <w:r>
        <w:t>s e ao impedimento de celebrar p</w:t>
      </w:r>
      <w:r w:rsidRPr="0014114A">
        <w:t>arcerias e contratos com órgãos e entidades do Município, por prazo não superior a 2 (dois) anos;</w:t>
      </w:r>
    </w:p>
    <w:p w:rsidR="00346E2E" w:rsidRPr="0014114A" w:rsidRDefault="00346E2E" w:rsidP="00210695">
      <w:pPr>
        <w:spacing w:before="100" w:beforeAutospacing="1" w:after="100" w:afterAutospacing="1"/>
        <w:ind w:firstLine="1134"/>
        <w:jc w:val="both"/>
      </w:pPr>
      <w:r w:rsidRPr="0014114A">
        <w:t>II – declaração de inidoneidade para participar de chamamentos públicos, requerer credenciamentos prévios e celebrar parcerias e contratos com órgãos e entidades de todas as esferas de governo, enquanto perdurarem os motivos determinantes da punição ou até que seja promovida a reabilitação perante o Município, a qual será concedida sempre que a OSC ressarcir a Administração Pública dos prejuízos resultantes e cumprir o prazo da sanção de suspensão temporária aplicada conforme o disposto na Cláusula Décima Terceira;</w:t>
      </w:r>
    </w:p>
    <w:p w:rsidR="00346E2E" w:rsidRPr="0014114A" w:rsidRDefault="00346E2E" w:rsidP="007D5C0F">
      <w:pPr>
        <w:pStyle w:val="PargrafodaLista"/>
        <w:numPr>
          <w:ilvl w:val="0"/>
          <w:numId w:val="9"/>
        </w:numPr>
        <w:spacing w:before="100" w:beforeAutospacing="1" w:after="100" w:afterAutospacing="1"/>
        <w:ind w:left="426"/>
        <w:jc w:val="both"/>
      </w:pPr>
      <w:r w:rsidRPr="0014114A">
        <w:t>Na hipótese prevista na alínea c, do item 10.5 desta Cláusula, o processo rescisório apurará os possíveis prejuízos sofridos pelo Município.</w:t>
      </w:r>
    </w:p>
    <w:p w:rsidR="00346E2E" w:rsidRPr="0014114A" w:rsidRDefault="00346E2E" w:rsidP="007D5C0F">
      <w:pPr>
        <w:pStyle w:val="PargrafodaLista"/>
        <w:numPr>
          <w:ilvl w:val="0"/>
          <w:numId w:val="9"/>
        </w:numPr>
        <w:spacing w:before="100" w:beforeAutospacing="1" w:after="100" w:afterAutospacing="1"/>
        <w:ind w:left="426"/>
        <w:jc w:val="both"/>
      </w:pPr>
      <w:r w:rsidRPr="0014114A">
        <w:t>Havendo constatação de prejuízo ao Município, a OSC deverá ressarci-lo, sob pena de suspensão temporária da participação em chamamentos públicos e impedimento de celebrar Parcerias e contratos com órgãos e entidades do mesmo Município por prazo não superior a 2 (dois) anos.</w:t>
      </w:r>
    </w:p>
    <w:p w:rsidR="00346E2E" w:rsidRPr="0014114A" w:rsidRDefault="00346E2E" w:rsidP="007D5C0F">
      <w:pPr>
        <w:pStyle w:val="PargrafodaLista"/>
        <w:numPr>
          <w:ilvl w:val="0"/>
          <w:numId w:val="9"/>
        </w:numPr>
        <w:spacing w:before="100" w:beforeAutospacing="1" w:after="100" w:afterAutospacing="1"/>
        <w:ind w:left="426"/>
        <w:jc w:val="both"/>
      </w:pPr>
      <w:r w:rsidRPr="0014114A">
        <w:t>Decorrido o prazo supra referido de 2 (dois) anos e perdurando os motivos determinantes da punição, a OSC será declarada inidônea para participar de chamamentos públicos ou celebrar parcerias e contratos com órgãos e entidades públicas de todas as esferas de governo por prazo indeterminado, até a superveniência do saneamento do prejuízo provocador da sanção.</w:t>
      </w:r>
    </w:p>
    <w:p w:rsidR="00346E2E" w:rsidRPr="0014114A" w:rsidRDefault="00346E2E" w:rsidP="007D5C0F">
      <w:pPr>
        <w:pStyle w:val="PargrafodaLista"/>
        <w:numPr>
          <w:ilvl w:val="0"/>
          <w:numId w:val="9"/>
        </w:numPr>
        <w:spacing w:before="100" w:beforeAutospacing="1" w:after="100" w:afterAutospacing="1"/>
        <w:ind w:left="426"/>
        <w:jc w:val="both"/>
      </w:pPr>
      <w:r w:rsidRPr="0014114A">
        <w:lastRenderedPageBreak/>
        <w:t>Quando da conclusão, denúncia ou rescisão da Parceria, os saldos financeiros remanescentes, inclusive os provenientes das receitas obtidas das aplicações financeiras realizadas, deverão ser devolvidos ao Município, no prazo improrrogável de 30 (trinta) dias, sob pena de instauração de Tomada de Contas Especial providenciada pelo órgão competente do Município.</w:t>
      </w:r>
    </w:p>
    <w:p w:rsidR="00346E2E" w:rsidRPr="0014114A" w:rsidRDefault="00346E2E" w:rsidP="00F74A48">
      <w:pPr>
        <w:tabs>
          <w:tab w:val="left" w:pos="1843"/>
        </w:tabs>
        <w:spacing w:before="100" w:beforeAutospacing="1" w:after="100" w:afterAutospacing="1"/>
        <w:ind w:firstLine="1134"/>
        <w:jc w:val="both"/>
      </w:pPr>
      <w:r w:rsidRPr="0014114A">
        <w:t>10.6 O presente Termo de Colaboração poderá ser rescindido por acordo entre as partes ou, unilateralmente, por qualquer delas, desde que aquela que assim o desejar comunique à outra, por escrito, com antecedência mínima de 90 (noventa) dias.</w:t>
      </w:r>
    </w:p>
    <w:p w:rsidR="00346E2E" w:rsidRPr="0014114A" w:rsidRDefault="00346E2E" w:rsidP="00F74A48">
      <w:pPr>
        <w:tabs>
          <w:tab w:val="left" w:pos="1843"/>
        </w:tabs>
        <w:spacing w:before="100" w:beforeAutospacing="1" w:after="100" w:afterAutospacing="1"/>
        <w:ind w:firstLine="1134"/>
        <w:jc w:val="both"/>
      </w:pPr>
      <w:r w:rsidRPr="0014114A">
        <w:t xml:space="preserve">10.7 Em caso de rescisão unilateral ou por acordo, as partes definirão as responsabilidades pela conclusão ou encerramento de cada um das ações previstas no Plano de Trabalho e/ou a continuidade das atividades em curso, mediante Termo de Encerramento do Termo de </w:t>
      </w:r>
      <w:r>
        <w:t>Colaboração</w:t>
      </w:r>
      <w:r w:rsidRPr="0014114A">
        <w:t>.</w:t>
      </w:r>
    </w:p>
    <w:p w:rsidR="00346E2E" w:rsidRDefault="00346E2E" w:rsidP="00621443">
      <w:pPr>
        <w:tabs>
          <w:tab w:val="left" w:pos="1843"/>
        </w:tabs>
        <w:spacing w:before="480" w:after="100" w:afterAutospacing="1"/>
        <w:ind w:firstLine="1134"/>
        <w:jc w:val="both"/>
        <w:rPr>
          <w:b/>
          <w:bCs/>
        </w:rPr>
      </w:pPr>
    </w:p>
    <w:p w:rsidR="00346E2E" w:rsidRPr="0014114A" w:rsidRDefault="00346E2E" w:rsidP="00621443">
      <w:pPr>
        <w:tabs>
          <w:tab w:val="left" w:pos="1843"/>
        </w:tabs>
        <w:spacing w:before="480" w:after="100" w:afterAutospacing="1"/>
        <w:ind w:firstLine="1134"/>
        <w:jc w:val="both"/>
        <w:rPr>
          <w:b/>
          <w:bCs/>
        </w:rPr>
      </w:pPr>
      <w:r w:rsidRPr="0014114A">
        <w:rPr>
          <w:b/>
          <w:bCs/>
        </w:rPr>
        <w:t>CL</w:t>
      </w:r>
      <w:r>
        <w:rPr>
          <w:b/>
          <w:bCs/>
        </w:rPr>
        <w:t>Á</w:t>
      </w:r>
      <w:r w:rsidRPr="0014114A">
        <w:rPr>
          <w:b/>
          <w:bCs/>
        </w:rPr>
        <w:t>USULA DÉCIMA PRIMEIRA – DA PROPOSTA PEDAGÓGICA E REGIMENTO ESCOLAR</w:t>
      </w:r>
    </w:p>
    <w:p w:rsidR="00346E2E" w:rsidRPr="0014114A" w:rsidRDefault="00346E2E" w:rsidP="00F74A48">
      <w:pPr>
        <w:tabs>
          <w:tab w:val="left" w:pos="1843"/>
        </w:tabs>
        <w:spacing w:after="100" w:afterAutospacing="1"/>
        <w:ind w:firstLine="1134"/>
        <w:jc w:val="both"/>
      </w:pPr>
      <w:r w:rsidRPr="0014114A">
        <w:t>11.1 Cabe à Organização da Sociedade Civil, respeitadas as Diretrizes Curriculares Nacionais e as normas do Administrador Público, elaborar e executar sua Proposta Político-Pedagógica (PPP) e seu Regimento Escolar.</w:t>
      </w:r>
    </w:p>
    <w:p w:rsidR="00346E2E" w:rsidRPr="0014114A" w:rsidRDefault="00346E2E" w:rsidP="00F74A48">
      <w:pPr>
        <w:tabs>
          <w:tab w:val="left" w:pos="1843"/>
        </w:tabs>
        <w:spacing w:after="100" w:afterAutospacing="1"/>
        <w:ind w:firstLine="1134"/>
        <w:jc w:val="both"/>
      </w:pPr>
      <w:r w:rsidRPr="0014114A">
        <w:t xml:space="preserve"> 11.2. A elaboração da Proposta Político Pedagógica e do Regimento Escolar devem resultar de processo de participação coletiva, envolvendo dirigentes, coordenadores, educadores / professores, funcionários, famílias e comunidade local, de acordo com as normas do Conselho Municipal de Educação de Blumenau, as orientações da SEMED, a política municipal de Educação expressa na Resolução nº 01/99/COMED/BLUMENAU, que fixa normas para a Educação Infantil no âmbito do Sistema Municipal de Ensino do Município de Blumenau e as Diretrizes Curriculares Nacionais para Educação Infantil (Resolução MEC/SEB nº 5/2009). </w:t>
      </w:r>
    </w:p>
    <w:p w:rsidR="00346E2E" w:rsidRPr="0014114A" w:rsidRDefault="00346E2E" w:rsidP="00F74A48">
      <w:pPr>
        <w:tabs>
          <w:tab w:val="left" w:pos="1843"/>
        </w:tabs>
        <w:spacing w:after="100" w:afterAutospacing="1"/>
        <w:ind w:firstLine="1134"/>
        <w:jc w:val="both"/>
      </w:pPr>
      <w:r w:rsidRPr="0014114A">
        <w:t xml:space="preserve">11.3. A Proposta Político Pedagógica da Organização da Sociedade Civil será acompanhada e avaliada pela SEMED durante a vigência deste Termo de Colaboração para assegurar o respeito aos direitos das crianças, o desenvolvimento de suas potencialidades e a vivência plena da infância. </w:t>
      </w:r>
    </w:p>
    <w:p w:rsidR="00346E2E" w:rsidRPr="0014114A" w:rsidRDefault="00346E2E" w:rsidP="00F74A48">
      <w:pPr>
        <w:tabs>
          <w:tab w:val="left" w:pos="1843"/>
        </w:tabs>
        <w:spacing w:after="100" w:afterAutospacing="1"/>
        <w:ind w:firstLine="1134"/>
        <w:jc w:val="both"/>
      </w:pPr>
      <w:r w:rsidRPr="0014114A">
        <w:t xml:space="preserve">11.4. A partir do acompanhamento e da avaliação contínuos supra referidos, a Organização da Sociedade Civil deverá atualizar, igualmente de modo contínuo, sua Proposta Político Pedagógica e sua prática. </w:t>
      </w:r>
    </w:p>
    <w:p w:rsidR="00346E2E" w:rsidRPr="0014114A" w:rsidRDefault="00346E2E" w:rsidP="00F74A48">
      <w:pPr>
        <w:tabs>
          <w:tab w:val="left" w:pos="1843"/>
        </w:tabs>
        <w:spacing w:after="100" w:afterAutospacing="1"/>
        <w:ind w:firstLine="1134"/>
        <w:jc w:val="both"/>
      </w:pPr>
      <w:r w:rsidRPr="0014114A">
        <w:t>11.5 O Regimento Escolar deverá conter os dispositivos que definem os ordenamentos básicos do funcionamento da Organização da Sociedade Civil, reconhecendo e formalizando as relações entre os sujeitos envolvidos no processo educativo, de acordo com a Proposta Político Pedagógica.</w:t>
      </w:r>
    </w:p>
    <w:p w:rsidR="00346E2E" w:rsidRPr="0014114A" w:rsidRDefault="00346E2E" w:rsidP="00F74A48">
      <w:pPr>
        <w:tabs>
          <w:tab w:val="left" w:pos="1843"/>
        </w:tabs>
        <w:spacing w:after="100" w:afterAutospacing="1"/>
        <w:ind w:firstLine="1134"/>
        <w:jc w:val="both"/>
      </w:pPr>
      <w:r w:rsidRPr="0014114A">
        <w:t>11.6. As normas do Regimento Escolar devem garantir os direitos das crianças conforme o disposto na legislação vigente.</w:t>
      </w:r>
    </w:p>
    <w:p w:rsidR="00346E2E" w:rsidRPr="0014114A" w:rsidRDefault="00346E2E" w:rsidP="00621443">
      <w:pPr>
        <w:tabs>
          <w:tab w:val="left" w:pos="1843"/>
        </w:tabs>
        <w:spacing w:before="480" w:after="100" w:afterAutospacing="1"/>
        <w:ind w:firstLine="1134"/>
        <w:jc w:val="both"/>
        <w:rPr>
          <w:b/>
          <w:bCs/>
        </w:rPr>
      </w:pPr>
      <w:r w:rsidRPr="0014114A">
        <w:rPr>
          <w:b/>
          <w:bCs/>
        </w:rPr>
        <w:t>CLÁUSULA DÉCIMA SEGUNDA – DOS IMPEDIMENTOS</w:t>
      </w:r>
    </w:p>
    <w:p w:rsidR="00346E2E" w:rsidRPr="0014114A" w:rsidRDefault="00346E2E" w:rsidP="00F31A9B">
      <w:pPr>
        <w:tabs>
          <w:tab w:val="left" w:pos="1843"/>
        </w:tabs>
        <w:spacing w:before="100" w:beforeAutospacing="1" w:after="100" w:afterAutospacing="1"/>
        <w:ind w:firstLine="1134"/>
        <w:jc w:val="both"/>
      </w:pPr>
      <w:r w:rsidRPr="0014114A">
        <w:lastRenderedPageBreak/>
        <w:t>12.1 Ficará impedida de celebrar qualquer modalidade de parceria a OSC que:</w:t>
      </w:r>
    </w:p>
    <w:p w:rsidR="00346E2E" w:rsidRPr="0014114A" w:rsidRDefault="00346E2E" w:rsidP="007D5C0F">
      <w:pPr>
        <w:numPr>
          <w:ilvl w:val="0"/>
          <w:numId w:val="1"/>
        </w:numPr>
        <w:spacing w:before="100" w:beforeAutospacing="1" w:after="100" w:afterAutospacing="1"/>
        <w:ind w:left="284" w:hanging="284"/>
        <w:jc w:val="both"/>
      </w:pPr>
      <w:r w:rsidRPr="0014114A">
        <w:t>Não esteja regularmente constituída ou, se estrangeira, não esteja autorizada a funcionar no território nacional;</w:t>
      </w:r>
    </w:p>
    <w:p w:rsidR="00346E2E" w:rsidRPr="0014114A" w:rsidRDefault="00346E2E" w:rsidP="007D5C0F">
      <w:pPr>
        <w:numPr>
          <w:ilvl w:val="0"/>
          <w:numId w:val="1"/>
        </w:numPr>
        <w:spacing w:before="100" w:beforeAutospacing="1" w:after="100" w:afterAutospacing="1"/>
        <w:ind w:left="284" w:hanging="284"/>
        <w:jc w:val="both"/>
      </w:pPr>
      <w:r w:rsidRPr="0014114A">
        <w:t>Tenha como dirigente membro de Poder ou do Ministério Público, ou dirigente de órgão ou da administração pública da mesma esfera governamental, na qual será celebrado o Termo de Colaboração, estendendo-se a vedação aos respectivos cônjuges ou companheiros, bem como parente em linha reta, colateral ou por afinidade, até o segundo grau;</w:t>
      </w:r>
    </w:p>
    <w:p w:rsidR="00346E2E" w:rsidRPr="0014114A" w:rsidRDefault="00346E2E" w:rsidP="007D5C0F">
      <w:pPr>
        <w:numPr>
          <w:ilvl w:val="0"/>
          <w:numId w:val="1"/>
        </w:numPr>
        <w:spacing w:before="100" w:beforeAutospacing="1" w:after="100" w:afterAutospacing="1"/>
        <w:ind w:left="284" w:hanging="284"/>
        <w:jc w:val="both"/>
      </w:pPr>
      <w:r w:rsidRPr="0014114A">
        <w:t>Esteja omissa no dever de prestar contas de parceria anteriormente celebrada;</w:t>
      </w:r>
    </w:p>
    <w:p w:rsidR="00346E2E" w:rsidRPr="0014114A" w:rsidRDefault="00346E2E" w:rsidP="007D5C0F">
      <w:pPr>
        <w:numPr>
          <w:ilvl w:val="0"/>
          <w:numId w:val="1"/>
        </w:numPr>
        <w:spacing w:before="100" w:beforeAutospacing="1" w:after="100" w:afterAutospacing="1"/>
        <w:ind w:left="284" w:hanging="284"/>
        <w:jc w:val="both"/>
      </w:pPr>
      <w:r w:rsidRPr="0014114A">
        <w:t>Tenha tido as contas rejeitadas pela administração pública nos últimos 5 (cinco) anos, exceto se:</w:t>
      </w:r>
    </w:p>
    <w:p w:rsidR="00346E2E" w:rsidRPr="0014114A" w:rsidRDefault="00346E2E" w:rsidP="000F31E1">
      <w:pPr>
        <w:tabs>
          <w:tab w:val="left" w:pos="1843"/>
        </w:tabs>
        <w:spacing w:before="100" w:beforeAutospacing="1" w:after="100" w:afterAutospacing="1"/>
        <w:ind w:firstLine="1134"/>
        <w:jc w:val="both"/>
      </w:pPr>
      <w:r w:rsidRPr="0014114A">
        <w:t>I – for sanada a irregularidade que motivou a rejeição e quitados os débitos que lhe foram eventualmente imputados;</w:t>
      </w:r>
    </w:p>
    <w:p w:rsidR="00346E2E" w:rsidRPr="0014114A" w:rsidRDefault="00346E2E" w:rsidP="000F31E1">
      <w:pPr>
        <w:tabs>
          <w:tab w:val="left" w:pos="1843"/>
        </w:tabs>
        <w:spacing w:before="100" w:beforeAutospacing="1" w:after="100" w:afterAutospacing="1"/>
        <w:ind w:firstLine="1134"/>
        <w:jc w:val="both"/>
      </w:pPr>
      <w:r w:rsidRPr="0014114A">
        <w:t>Ii – for reconsiderada ou revista a decisão pela rejeição;</w:t>
      </w:r>
    </w:p>
    <w:p w:rsidR="00346E2E" w:rsidRPr="0014114A" w:rsidRDefault="00346E2E" w:rsidP="000F31E1">
      <w:pPr>
        <w:tabs>
          <w:tab w:val="left" w:pos="1843"/>
        </w:tabs>
        <w:spacing w:before="100" w:beforeAutospacing="1" w:after="100" w:afterAutospacing="1"/>
        <w:ind w:firstLine="1134"/>
        <w:jc w:val="both"/>
      </w:pPr>
      <w:r w:rsidRPr="0014114A">
        <w:t>III – que os débitos tenham sido objeto de parcelamento e se a OSC estiver com os esses compromissos em dia;</w:t>
      </w:r>
    </w:p>
    <w:p w:rsidR="00346E2E" w:rsidRPr="0014114A" w:rsidRDefault="00346E2E" w:rsidP="000F31E1">
      <w:pPr>
        <w:spacing w:before="100" w:beforeAutospacing="1" w:after="100" w:afterAutospacing="1"/>
        <w:ind w:firstLine="1134"/>
        <w:jc w:val="both"/>
      </w:pPr>
      <w:r w:rsidRPr="0014114A">
        <w:t>VI – a apreciação das contas estiver pendente de decisão sobre recurso com efeito suspensivo.</w:t>
      </w:r>
    </w:p>
    <w:p w:rsidR="00346E2E" w:rsidRPr="0014114A" w:rsidRDefault="00346E2E" w:rsidP="007D5C0F">
      <w:pPr>
        <w:numPr>
          <w:ilvl w:val="0"/>
          <w:numId w:val="1"/>
        </w:numPr>
        <w:spacing w:before="100" w:beforeAutospacing="1" w:after="100" w:afterAutospacing="1"/>
        <w:ind w:left="284" w:hanging="284"/>
        <w:jc w:val="both"/>
      </w:pPr>
      <w:r w:rsidRPr="0014114A">
        <w:t xml:space="preserve">Tenha sido punida com a suspensão de participação em licitação e impedimento de contratar com a administração e/ou declaração de inidoneidade para licitar ou contratar com a administração pública, pelo período que durar a penalidade; </w:t>
      </w:r>
    </w:p>
    <w:p w:rsidR="00346E2E" w:rsidRPr="0014114A" w:rsidRDefault="00346E2E" w:rsidP="007D5C0F">
      <w:pPr>
        <w:numPr>
          <w:ilvl w:val="0"/>
          <w:numId w:val="1"/>
        </w:numPr>
        <w:spacing w:before="100" w:beforeAutospacing="1" w:after="100" w:afterAutospacing="1"/>
        <w:ind w:left="284" w:hanging="284"/>
        <w:jc w:val="both"/>
      </w:pPr>
      <w:r w:rsidRPr="0014114A">
        <w:t>Tenha tido contas de parceria julgadas irregulares ou rejeitadas por Tribunal ou Conselho de Contas de qualquer esfera da Federação, em decisão irrecorrível, nos últimos 8 (oito) anos;</w:t>
      </w:r>
    </w:p>
    <w:p w:rsidR="00346E2E" w:rsidRPr="0014114A" w:rsidRDefault="00346E2E" w:rsidP="007D5C0F">
      <w:pPr>
        <w:numPr>
          <w:ilvl w:val="0"/>
          <w:numId w:val="1"/>
        </w:numPr>
        <w:spacing w:before="100" w:beforeAutospacing="1" w:after="100" w:afterAutospacing="1"/>
        <w:ind w:left="284" w:hanging="284"/>
        <w:jc w:val="both"/>
      </w:pPr>
      <w:r w:rsidRPr="0014114A">
        <w:t>Seja inadimplente com o erário do Município, suas autarquias e fundações;</w:t>
      </w:r>
    </w:p>
    <w:p w:rsidR="00346E2E" w:rsidRPr="0014114A" w:rsidRDefault="00346E2E" w:rsidP="007D5C0F">
      <w:pPr>
        <w:numPr>
          <w:ilvl w:val="0"/>
          <w:numId w:val="1"/>
        </w:numPr>
        <w:spacing w:before="100" w:beforeAutospacing="1" w:after="100" w:afterAutospacing="1"/>
        <w:ind w:left="284" w:hanging="284"/>
        <w:jc w:val="both"/>
      </w:pPr>
      <w:r w:rsidRPr="0014114A">
        <w:t>Apresenta proposta de atuação em rede ou consórcio;</w:t>
      </w:r>
    </w:p>
    <w:p w:rsidR="00346E2E" w:rsidRPr="0014114A" w:rsidRDefault="00346E2E" w:rsidP="007D5C0F">
      <w:pPr>
        <w:numPr>
          <w:ilvl w:val="0"/>
          <w:numId w:val="1"/>
        </w:numPr>
        <w:spacing w:before="100" w:beforeAutospacing="1" w:after="100" w:afterAutospacing="1"/>
        <w:ind w:left="284" w:hanging="284"/>
        <w:jc w:val="both"/>
      </w:pPr>
      <w:r w:rsidRPr="0014114A">
        <w:t xml:space="preserve">Tenha entre seus dirigentes pessoas: </w:t>
      </w:r>
    </w:p>
    <w:p w:rsidR="00346E2E" w:rsidRPr="0014114A" w:rsidRDefault="00346E2E" w:rsidP="009F22FA">
      <w:pPr>
        <w:spacing w:before="100" w:beforeAutospacing="1" w:after="100" w:afterAutospacing="1"/>
        <w:ind w:firstLine="1134"/>
        <w:jc w:val="both"/>
      </w:pPr>
      <w:r w:rsidRPr="0014114A">
        <w:t>I – cujas contas relativas a parcerias tenham sido julgadas irregulares ou rejeitadas por Tribunal ou Conselho de Contas de qualquer esfera da Federação, em decisão irrecorrível, nos últimos 8 (oito) anos;</w:t>
      </w:r>
    </w:p>
    <w:p w:rsidR="00346E2E" w:rsidRPr="0014114A" w:rsidRDefault="00346E2E" w:rsidP="009F22FA">
      <w:pPr>
        <w:spacing w:before="100" w:beforeAutospacing="1" w:after="100" w:afterAutospacing="1"/>
        <w:ind w:firstLine="1134"/>
        <w:jc w:val="both"/>
      </w:pPr>
      <w:r w:rsidRPr="0014114A">
        <w:t>II – julgada responsável por falta grave e inabilitada para o exercício de cargo em comissão ou função de confiança, enquanto durar a inabilitação;</w:t>
      </w:r>
    </w:p>
    <w:p w:rsidR="00346E2E" w:rsidRPr="0014114A" w:rsidRDefault="00346E2E" w:rsidP="009F22FA">
      <w:pPr>
        <w:spacing w:before="100" w:beforeAutospacing="1" w:after="100" w:afterAutospacing="1"/>
        <w:ind w:firstLine="1134"/>
        <w:jc w:val="both"/>
      </w:pPr>
      <w:r w:rsidRPr="0014114A">
        <w:t xml:space="preserve">III – considerada responsável por ato de improbidade, enquanto durarem os prazos estabelecidos nos incisos I, II e III do art. 12 da Lei nº 8.429, de 2 de junho de 1992. </w:t>
      </w:r>
    </w:p>
    <w:p w:rsidR="00346E2E" w:rsidRPr="0014114A" w:rsidRDefault="00346E2E" w:rsidP="00F31A9B">
      <w:pPr>
        <w:tabs>
          <w:tab w:val="left" w:pos="1843"/>
        </w:tabs>
        <w:spacing w:before="100" w:beforeAutospacing="1" w:after="100" w:afterAutospacing="1"/>
        <w:ind w:firstLine="1134"/>
        <w:jc w:val="both"/>
      </w:pPr>
      <w:r w:rsidRPr="0014114A">
        <w:t>12.2 Nas hipóteses dos itens anteriores, é igualmente vedada a transferência de novos recursos no âmbito de parceria em execução, excetuando-se os casos de serviços essenciais que não podem ser adiados sob pena de prejuízo ao erário ou à população, desde que precedida de expressa e fundamentada autorização do dirigente máximo do órgão da administração pública, sob pena de responsabilidade solidária.</w:t>
      </w:r>
    </w:p>
    <w:p w:rsidR="00346E2E" w:rsidRPr="0014114A" w:rsidRDefault="00346E2E" w:rsidP="00F31A9B">
      <w:pPr>
        <w:tabs>
          <w:tab w:val="left" w:pos="1843"/>
        </w:tabs>
        <w:spacing w:before="100" w:beforeAutospacing="1" w:after="100" w:afterAutospacing="1"/>
        <w:ind w:firstLine="1134"/>
        <w:jc w:val="both"/>
      </w:pPr>
      <w:r w:rsidRPr="0014114A">
        <w:lastRenderedPageBreak/>
        <w:t>12.3 Em qualquer das hipóteses previstas nos itens anteriores, persiste o impedimento para celebrar parceria enquanto não houver o ressarcimento do dano ao erário, pelo qual seja responsável a OSC ou seu dirigente.</w:t>
      </w:r>
    </w:p>
    <w:p w:rsidR="00346E2E" w:rsidRPr="0014114A" w:rsidRDefault="00346E2E" w:rsidP="00F31A9B">
      <w:pPr>
        <w:tabs>
          <w:tab w:val="left" w:pos="1843"/>
        </w:tabs>
        <w:spacing w:before="100" w:beforeAutospacing="1" w:after="100" w:afterAutospacing="1"/>
        <w:ind w:firstLine="1134"/>
        <w:jc w:val="both"/>
      </w:pPr>
      <w:r w:rsidRPr="0014114A">
        <w:t xml:space="preserve">12.4 Para os fins do disposto na </w:t>
      </w:r>
      <w:r w:rsidRPr="0014114A">
        <w:rPr>
          <w:i/>
          <w:iCs/>
        </w:rPr>
        <w:t xml:space="preserve">Alínea </w:t>
      </w:r>
      <w:r w:rsidRPr="0014114A">
        <w:t>c do item 12.1 não serão considerados débitos ou omissões que decorram de atrasos na liberação de repasses pela administração pública.</w:t>
      </w:r>
    </w:p>
    <w:p w:rsidR="00346E2E" w:rsidRPr="0014114A" w:rsidRDefault="00346E2E" w:rsidP="00F31A9B">
      <w:pPr>
        <w:tabs>
          <w:tab w:val="left" w:pos="1843"/>
        </w:tabs>
        <w:spacing w:before="100" w:beforeAutospacing="1" w:after="100" w:afterAutospacing="1"/>
        <w:ind w:firstLine="1134"/>
        <w:jc w:val="both"/>
      </w:pPr>
      <w:r w:rsidRPr="0014114A">
        <w:t xml:space="preserve">12.5 A vedação prevista na </w:t>
      </w:r>
      <w:r w:rsidRPr="0014114A">
        <w:rPr>
          <w:i/>
          <w:iCs/>
        </w:rPr>
        <w:t xml:space="preserve">Alínea </w:t>
      </w:r>
      <w:r w:rsidRPr="0014114A">
        <w:t xml:space="preserve">b do item 12.1 não se aplica à celebração de parcerias com entidades que, pela sua própria natureza, sejam constituídas pelas autoridades referidas naquele item, sendo vedado que a mesma pessoa figure no Termo de Colaboração, simultaneamente como dirigente e administrador público. </w:t>
      </w:r>
    </w:p>
    <w:p w:rsidR="00346E2E" w:rsidRPr="0014114A" w:rsidRDefault="00346E2E" w:rsidP="00F31A9B">
      <w:pPr>
        <w:tabs>
          <w:tab w:val="left" w:pos="1843"/>
        </w:tabs>
        <w:spacing w:before="100" w:beforeAutospacing="1" w:after="100" w:afterAutospacing="1"/>
        <w:ind w:firstLine="1134"/>
        <w:jc w:val="both"/>
      </w:pPr>
      <w:r w:rsidRPr="0014114A">
        <w:t>12.6É vedada a celebração da parceria prevista neste Edital com Instituições Educacionais que envolvam ou incluam, direta ou indiretamente, delegação das funções de regulação, de fiscalização, de exercício do poder de polícia ou de outras atividades exclusivas de Estado.</w:t>
      </w:r>
    </w:p>
    <w:p w:rsidR="00346E2E" w:rsidRDefault="00346E2E" w:rsidP="00D75537">
      <w:pPr>
        <w:tabs>
          <w:tab w:val="left" w:pos="1843"/>
        </w:tabs>
        <w:spacing w:before="480" w:after="100" w:afterAutospacing="1"/>
        <w:ind w:firstLine="1134"/>
        <w:jc w:val="both"/>
        <w:rPr>
          <w:b/>
          <w:bCs/>
        </w:rPr>
      </w:pPr>
    </w:p>
    <w:p w:rsidR="00346E2E" w:rsidRPr="0014114A" w:rsidRDefault="00346E2E" w:rsidP="00D75537">
      <w:pPr>
        <w:tabs>
          <w:tab w:val="left" w:pos="1843"/>
        </w:tabs>
        <w:spacing w:before="480" w:after="100" w:afterAutospacing="1"/>
        <w:ind w:firstLine="1134"/>
        <w:jc w:val="both"/>
        <w:rPr>
          <w:b/>
          <w:bCs/>
        </w:rPr>
      </w:pPr>
      <w:r w:rsidRPr="0014114A">
        <w:rPr>
          <w:b/>
          <w:bCs/>
        </w:rPr>
        <w:t>CLÁUSULA DÉCIMA TERCEIRA – DAS SANÇÕES ADMINISTRATIVAS</w:t>
      </w:r>
    </w:p>
    <w:p w:rsidR="00346E2E" w:rsidRPr="0014114A" w:rsidRDefault="00346E2E" w:rsidP="00F31A9B">
      <w:pPr>
        <w:tabs>
          <w:tab w:val="left" w:pos="1843"/>
        </w:tabs>
        <w:spacing w:before="100" w:beforeAutospacing="1" w:after="100" w:afterAutospacing="1"/>
        <w:ind w:firstLine="1134"/>
        <w:jc w:val="both"/>
      </w:pPr>
      <w:r w:rsidRPr="0014114A">
        <w:t>13.1 No caso de execução da parceria em desacordo com o p</w:t>
      </w:r>
      <w:r>
        <w:t>lano de trabalho</w:t>
      </w:r>
      <w:r w:rsidRPr="0014114A">
        <w:t xml:space="preserve"> com as Orientações Pedagógicas da SEMED para a oferta Educação Infantil por meio das Organizações da Sociedade Civil, os termos deste Edital ou as demais normas legais pertinentes, sem prejuízo </w:t>
      </w:r>
      <w:r>
        <w:t>d</w:t>
      </w:r>
      <w:r w:rsidRPr="0014114A">
        <w:t>a</w:t>
      </w:r>
      <w:r>
        <w:t xml:space="preserve"> prévia defesa, </w:t>
      </w:r>
      <w:r w:rsidRPr="0014114A">
        <w:t>pode acarretar na aplicação das seguintes sanções:</w:t>
      </w:r>
    </w:p>
    <w:p w:rsidR="00346E2E" w:rsidRPr="0014114A" w:rsidRDefault="00346E2E" w:rsidP="007D5C0F">
      <w:pPr>
        <w:numPr>
          <w:ilvl w:val="1"/>
          <w:numId w:val="2"/>
        </w:numPr>
        <w:spacing w:before="100" w:beforeAutospacing="1" w:after="100" w:afterAutospacing="1"/>
        <w:ind w:left="284" w:hanging="284"/>
        <w:jc w:val="both"/>
      </w:pPr>
      <w:r w:rsidRPr="0014114A">
        <w:t>Advertência;</w:t>
      </w:r>
    </w:p>
    <w:p w:rsidR="00346E2E" w:rsidRPr="0014114A" w:rsidRDefault="00346E2E" w:rsidP="007D5C0F">
      <w:pPr>
        <w:numPr>
          <w:ilvl w:val="1"/>
          <w:numId w:val="2"/>
        </w:numPr>
        <w:spacing w:before="100" w:beforeAutospacing="1" w:after="100" w:afterAutospacing="1"/>
        <w:ind w:left="284" w:hanging="284"/>
        <w:jc w:val="both"/>
      </w:pPr>
      <w:r w:rsidRPr="0014114A">
        <w:t>Suspensão temporária da participação em chamamento público e impedimento de celebrar parceria ou contrato com órgãos e entidades da administração pública distrital, por prazo não superior a dois anos;</w:t>
      </w:r>
    </w:p>
    <w:p w:rsidR="00346E2E" w:rsidRPr="0014114A" w:rsidRDefault="00346E2E" w:rsidP="007D5C0F">
      <w:pPr>
        <w:numPr>
          <w:ilvl w:val="1"/>
          <w:numId w:val="2"/>
        </w:numPr>
        <w:spacing w:before="100" w:beforeAutospacing="1" w:after="100" w:afterAutospacing="1"/>
        <w:ind w:left="284" w:hanging="284"/>
        <w:jc w:val="both"/>
      </w:pPr>
      <w:r w:rsidRPr="0014114A">
        <w:t>Declaração de inidoneidade para participar em chamamento público ou celebrar parceria ou contrato com órgãos e entidades de todas as esferas de governo.</w:t>
      </w:r>
    </w:p>
    <w:p w:rsidR="00346E2E" w:rsidRPr="0014114A" w:rsidRDefault="00346E2E" w:rsidP="00F31A9B">
      <w:pPr>
        <w:tabs>
          <w:tab w:val="left" w:pos="1843"/>
        </w:tabs>
        <w:spacing w:before="100" w:beforeAutospacing="1" w:after="100" w:afterAutospacing="1"/>
        <w:ind w:firstLine="1134"/>
        <w:jc w:val="both"/>
      </w:pPr>
      <w:r w:rsidRPr="0014114A">
        <w:t>13.2 A aplicação das sanções deve ser precedida de processo administrativo instaurado pela titular da Secretaria e observar a garantia do contraditório e da ampla defesa.</w:t>
      </w:r>
    </w:p>
    <w:p w:rsidR="00346E2E" w:rsidRPr="0014114A" w:rsidRDefault="00346E2E" w:rsidP="00F31A9B">
      <w:pPr>
        <w:tabs>
          <w:tab w:val="left" w:pos="1843"/>
        </w:tabs>
        <w:spacing w:before="100" w:beforeAutospacing="1" w:after="100" w:afterAutospacing="1"/>
        <w:ind w:firstLine="1134"/>
        <w:jc w:val="both"/>
      </w:pPr>
      <w:r w:rsidRPr="0014114A">
        <w:t>13.3 A sanção de advertência tem caráter educativo e preventivo e será aplicada quando verificadas irregularidades que não justifiquem a aplicação de penalidade mais severa.</w:t>
      </w:r>
    </w:p>
    <w:p w:rsidR="00346E2E" w:rsidRPr="0014114A" w:rsidRDefault="00346E2E" w:rsidP="00F31A9B">
      <w:pPr>
        <w:tabs>
          <w:tab w:val="left" w:pos="1843"/>
        </w:tabs>
        <w:spacing w:before="100" w:beforeAutospacing="1" w:after="100" w:afterAutospacing="1"/>
        <w:ind w:firstLine="1134"/>
        <w:jc w:val="both"/>
      </w:pPr>
      <w:r w:rsidRPr="0014114A">
        <w:t>13.4 A sanção de suspensão temporária deverá ser aplicada nos casos em que verificada fraude na celebração, na execução ou na prestação de contas da parceria, quando não se justificar a imposição da penalidade mais severa, considerando a natureza e a gravidade da infração, as peculiaridades do caso concreto, as circunstâncias agravantes ou atenuantes e os danos.</w:t>
      </w:r>
    </w:p>
    <w:p w:rsidR="00346E2E" w:rsidRPr="0014114A" w:rsidRDefault="00346E2E" w:rsidP="00F31A9B">
      <w:pPr>
        <w:tabs>
          <w:tab w:val="left" w:pos="1843"/>
        </w:tabs>
        <w:spacing w:before="100" w:beforeAutospacing="1" w:after="100" w:afterAutospacing="1"/>
        <w:ind w:firstLine="1134"/>
        <w:jc w:val="both"/>
      </w:pPr>
      <w:r w:rsidRPr="0014114A">
        <w:t>13.5 As sanções de suspensão temporária e de declaração de inidoneidade são de competência exclusiva do titular da SEMED.</w:t>
      </w:r>
    </w:p>
    <w:p w:rsidR="00346E2E" w:rsidRPr="0014114A" w:rsidRDefault="00346E2E" w:rsidP="00F31A9B">
      <w:pPr>
        <w:tabs>
          <w:tab w:val="left" w:pos="1843"/>
        </w:tabs>
        <w:spacing w:before="100" w:beforeAutospacing="1" w:after="100" w:afterAutospacing="1"/>
        <w:ind w:firstLine="1134"/>
        <w:jc w:val="both"/>
      </w:pPr>
      <w:r w:rsidRPr="0014114A">
        <w:lastRenderedPageBreak/>
        <w:t>13.6 Da decisão administrativa sancionadora cabe recurso administrativo, no prazo de dez dias, contado da data de ciência da decisão, podendo a reabilitação ser requerida após dois anos da aplicação da penalidade.</w:t>
      </w:r>
    </w:p>
    <w:p w:rsidR="00346E2E" w:rsidRPr="0014114A" w:rsidRDefault="00346E2E" w:rsidP="00D75537">
      <w:pPr>
        <w:tabs>
          <w:tab w:val="left" w:pos="1843"/>
        </w:tabs>
        <w:spacing w:before="480" w:after="100" w:afterAutospacing="1"/>
        <w:ind w:firstLine="1134"/>
        <w:jc w:val="both"/>
      </w:pPr>
      <w:r w:rsidRPr="0014114A">
        <w:rPr>
          <w:b/>
          <w:bCs/>
        </w:rPr>
        <w:t>CLÁUSULA DÉCIMA QUARTA – DA PUBLICIDADE</w:t>
      </w:r>
    </w:p>
    <w:p w:rsidR="00346E2E" w:rsidRPr="0014114A" w:rsidRDefault="00346E2E" w:rsidP="00550742">
      <w:pPr>
        <w:tabs>
          <w:tab w:val="left" w:pos="1843"/>
        </w:tabs>
        <w:spacing w:before="100" w:beforeAutospacing="1" w:after="100" w:afterAutospacing="1"/>
        <w:ind w:firstLine="1134"/>
        <w:jc w:val="both"/>
      </w:pPr>
      <w:r w:rsidRPr="0014114A">
        <w:t>14.1 A eficácia do presente termo de colaboração ou dos aditamentos que impliquem em alteração ou ampliação da execução do objeto descrito neste instrumento, fica condicionada à publicação do respectivo extrato no Diário Oficial dos Municípios de Santa Catarina – DOM/SC, a qual deverá ser providenciada pela SEMED no prazo de até 20 (vinte) dias, a contar da data da respectiva assinatura.</w:t>
      </w:r>
    </w:p>
    <w:p w:rsidR="00346E2E" w:rsidRPr="0014114A" w:rsidRDefault="00346E2E" w:rsidP="00550742">
      <w:pPr>
        <w:tabs>
          <w:tab w:val="left" w:pos="1843"/>
        </w:tabs>
        <w:spacing w:before="100" w:beforeAutospacing="1" w:after="100" w:afterAutospacing="1"/>
        <w:ind w:firstLine="1134"/>
        <w:jc w:val="both"/>
      </w:pPr>
      <w:r w:rsidRPr="0014114A">
        <w:t>14.2 Em razão do disposto neste Termo de Colaboração, a OSC tem a obrigação de fazer constar a identificação do Município de Blumenau nos formulários, cartazes, folhetos, anúncios e matérias nos meios de comunicação de massa, assim como nos produtos da Parceria, tais como livros, relatórios, produções audiovisuais, inserções na internet e demais meios de divulgação, observada a legislação eleitoral vigente.</w:t>
      </w:r>
    </w:p>
    <w:p w:rsidR="00346E2E" w:rsidRPr="0014114A" w:rsidRDefault="00346E2E" w:rsidP="00550742">
      <w:pPr>
        <w:tabs>
          <w:tab w:val="left" w:pos="1843"/>
        </w:tabs>
        <w:spacing w:before="100" w:beforeAutospacing="1" w:after="100" w:afterAutospacing="1"/>
        <w:ind w:firstLine="1134"/>
        <w:jc w:val="both"/>
      </w:pPr>
      <w:r w:rsidRPr="0014114A">
        <w:t xml:space="preserve"> 14.3 A utilização de logomarca, brasão ou demais símbolos do Município deverão ser previamente autorizados pela Secretaria de Comunicação do Município.</w:t>
      </w:r>
    </w:p>
    <w:p w:rsidR="00346E2E" w:rsidRPr="0014114A" w:rsidRDefault="00346E2E" w:rsidP="00550742">
      <w:pPr>
        <w:tabs>
          <w:tab w:val="left" w:pos="1843"/>
        </w:tabs>
        <w:spacing w:before="100" w:beforeAutospacing="1" w:after="100" w:afterAutospacing="1"/>
        <w:ind w:firstLine="1134"/>
        <w:jc w:val="both"/>
      </w:pPr>
      <w:r w:rsidRPr="0014114A">
        <w:t>14.4 A OSC deverá divulgar todas as Parcerias celebradas com o Município em locais visíveis em sua sede social, nos estabelecimentos em que exerça suas ações e na internet.</w:t>
      </w:r>
    </w:p>
    <w:p w:rsidR="00346E2E" w:rsidRPr="0014114A" w:rsidRDefault="00346E2E" w:rsidP="00550742">
      <w:pPr>
        <w:tabs>
          <w:tab w:val="left" w:pos="1843"/>
        </w:tabs>
        <w:spacing w:before="100" w:beforeAutospacing="1" w:after="100" w:afterAutospacing="1"/>
        <w:ind w:firstLine="1134"/>
        <w:jc w:val="both"/>
      </w:pPr>
      <w:r w:rsidRPr="0014114A">
        <w:t>14.5 Fica vedada a utilização de símbolos partidários em qualquer material de divulgação.</w:t>
      </w:r>
    </w:p>
    <w:p w:rsidR="00346E2E" w:rsidRPr="0014114A" w:rsidRDefault="00346E2E" w:rsidP="00D75537">
      <w:pPr>
        <w:tabs>
          <w:tab w:val="left" w:pos="1843"/>
        </w:tabs>
        <w:spacing w:before="480" w:after="100" w:afterAutospacing="1"/>
        <w:ind w:firstLine="1134"/>
        <w:jc w:val="both"/>
        <w:rPr>
          <w:b/>
          <w:bCs/>
        </w:rPr>
      </w:pPr>
      <w:r w:rsidRPr="0014114A">
        <w:rPr>
          <w:b/>
          <w:bCs/>
        </w:rPr>
        <w:t>CLÁUSULA DÉCIMA QUINTA – DAS DISPOSIÇÕES GERAIS</w:t>
      </w:r>
    </w:p>
    <w:p w:rsidR="00346E2E" w:rsidRPr="0014114A" w:rsidRDefault="00346E2E" w:rsidP="00550742">
      <w:pPr>
        <w:tabs>
          <w:tab w:val="left" w:pos="1843"/>
        </w:tabs>
        <w:spacing w:before="100" w:beforeAutospacing="1" w:after="100" w:afterAutospacing="1"/>
        <w:ind w:firstLine="1134"/>
        <w:jc w:val="both"/>
      </w:pPr>
      <w:r w:rsidRPr="0014114A">
        <w:t>15.1 A remuneração dos educadores e demais trabalhadores da OSC com recursos transferidos pela Administração Pública não gera vínculo trabalhista entre aqueles e o Município.</w:t>
      </w:r>
    </w:p>
    <w:p w:rsidR="00346E2E" w:rsidRPr="0014114A" w:rsidRDefault="00346E2E" w:rsidP="00550742">
      <w:pPr>
        <w:tabs>
          <w:tab w:val="left" w:pos="1843"/>
        </w:tabs>
        <w:spacing w:before="100" w:beforeAutospacing="1" w:after="100" w:afterAutospacing="1"/>
        <w:ind w:firstLine="1134"/>
        <w:jc w:val="both"/>
      </w:pPr>
      <w:r w:rsidRPr="0014114A">
        <w:t>15.2 Os casos omissos e excepcionais serão analisados e decididos pelo titular da Secretaria Municipal de Educação de Blumenau.</w:t>
      </w:r>
    </w:p>
    <w:p w:rsidR="00346E2E" w:rsidRPr="0014114A" w:rsidRDefault="00346E2E" w:rsidP="00D75537">
      <w:pPr>
        <w:tabs>
          <w:tab w:val="left" w:pos="1843"/>
        </w:tabs>
        <w:spacing w:before="480" w:after="100" w:afterAutospacing="1"/>
        <w:ind w:firstLine="1134"/>
        <w:jc w:val="both"/>
        <w:rPr>
          <w:b/>
          <w:bCs/>
        </w:rPr>
      </w:pPr>
      <w:r w:rsidRPr="0014114A">
        <w:rPr>
          <w:b/>
          <w:bCs/>
        </w:rPr>
        <w:t>CLÁUSULA DÉCIMA SEXTA – DO FORO</w:t>
      </w:r>
    </w:p>
    <w:p w:rsidR="00346E2E" w:rsidRPr="0014114A" w:rsidRDefault="00346E2E" w:rsidP="00550742">
      <w:pPr>
        <w:tabs>
          <w:tab w:val="left" w:pos="1843"/>
        </w:tabs>
        <w:spacing w:before="100" w:beforeAutospacing="1" w:after="100" w:afterAutospacing="1"/>
        <w:ind w:firstLine="1134"/>
        <w:jc w:val="both"/>
      </w:pPr>
      <w:r w:rsidRPr="0014114A">
        <w:t xml:space="preserve">16.1 </w:t>
      </w:r>
      <w:r w:rsidRPr="0014114A">
        <w:rPr>
          <w:color w:val="00000A"/>
        </w:rPr>
        <w:t xml:space="preserve">Nos casos em que não for possível solução administrativa </w:t>
      </w:r>
      <w:r w:rsidRPr="0014114A">
        <w:t xml:space="preserve">mediante prévia </w:t>
      </w:r>
      <w:r w:rsidRPr="0014114A">
        <w:rPr>
          <w:color w:val="00000A"/>
        </w:rPr>
        <w:t xml:space="preserve">negociação </w:t>
      </w:r>
      <w:r>
        <w:rPr>
          <w:color w:val="00000A"/>
        </w:rPr>
        <w:t xml:space="preserve">com a </w:t>
      </w:r>
      <w:r w:rsidRPr="0014114A">
        <w:rPr>
          <w:color w:val="00000A"/>
        </w:rPr>
        <w:t>particip</w:t>
      </w:r>
      <w:r>
        <w:rPr>
          <w:color w:val="00000A"/>
        </w:rPr>
        <w:t>ação d</w:t>
      </w:r>
      <w:r w:rsidRPr="0014114A">
        <w:t>a Procuradoria Geral do Município</w:t>
      </w:r>
      <w:r>
        <w:t>,</w:t>
      </w:r>
      <w:r w:rsidRPr="0014114A">
        <w:rPr>
          <w:color w:val="00000A"/>
        </w:rPr>
        <w:t xml:space="preserve"> órgão de assessoramento jurídico da</w:t>
      </w:r>
      <w:r>
        <w:rPr>
          <w:color w:val="00000A"/>
        </w:rPr>
        <w:t xml:space="preserve"> A</w:t>
      </w:r>
      <w:r w:rsidRPr="0014114A">
        <w:rPr>
          <w:color w:val="00000A"/>
        </w:rPr>
        <w:t xml:space="preserve">dministração </w:t>
      </w:r>
      <w:r>
        <w:rPr>
          <w:color w:val="00000A"/>
        </w:rPr>
        <w:t>P</w:t>
      </w:r>
      <w:r w:rsidRPr="0014114A">
        <w:rPr>
          <w:color w:val="00000A"/>
        </w:rPr>
        <w:t>ública, f</w:t>
      </w:r>
      <w:r w:rsidRPr="0014114A">
        <w:t>ica eleito o foro de Blumenau (SC) para dirimir quaisquer questões ou controvérsias oriundas da execução deste Termo de Colaboração, com renúncia de qualquer outro,</w:t>
      </w:r>
      <w:r>
        <w:t xml:space="preserve"> por mais privilegiado que seja</w:t>
      </w:r>
      <w:r w:rsidRPr="0014114A">
        <w:t xml:space="preserve">. </w:t>
      </w:r>
    </w:p>
    <w:p w:rsidR="00346E2E" w:rsidRPr="0014114A" w:rsidRDefault="00346E2E" w:rsidP="002B35AD">
      <w:pPr>
        <w:tabs>
          <w:tab w:val="left" w:pos="1843"/>
        </w:tabs>
        <w:spacing w:before="100" w:beforeAutospacing="1" w:after="100" w:afterAutospacing="1"/>
        <w:ind w:firstLine="1134"/>
        <w:jc w:val="both"/>
      </w:pPr>
      <w:r w:rsidRPr="0014114A">
        <w:t xml:space="preserve">. </w:t>
      </w:r>
    </w:p>
    <w:p w:rsidR="00346E2E" w:rsidRPr="0014114A" w:rsidRDefault="00346E2E" w:rsidP="00F31A9B">
      <w:pPr>
        <w:tabs>
          <w:tab w:val="left" w:pos="1843"/>
        </w:tabs>
        <w:spacing w:before="100" w:beforeAutospacing="1" w:after="100" w:afterAutospacing="1"/>
        <w:ind w:firstLine="1134"/>
        <w:jc w:val="center"/>
      </w:pPr>
      <w:r w:rsidRPr="0014114A">
        <w:t>Blumenau, de                               de 2019.</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73"/>
        <w:gridCol w:w="5256"/>
      </w:tblGrid>
      <w:tr w:rsidR="00346E2E" w:rsidRPr="0014114A">
        <w:trPr>
          <w:trHeight w:val="911"/>
        </w:trPr>
        <w:tc>
          <w:tcPr>
            <w:tcW w:w="5173" w:type="dxa"/>
            <w:tcBorders>
              <w:top w:val="nil"/>
              <w:left w:val="nil"/>
              <w:bottom w:val="nil"/>
              <w:right w:val="nil"/>
            </w:tcBorders>
            <w:vAlign w:val="bottom"/>
          </w:tcPr>
          <w:p w:rsidR="00346E2E" w:rsidRPr="0014114A" w:rsidRDefault="00346E2E" w:rsidP="00775EF0">
            <w:pPr>
              <w:tabs>
                <w:tab w:val="left" w:pos="1843"/>
              </w:tabs>
              <w:jc w:val="center"/>
            </w:pPr>
            <w:r w:rsidRPr="0014114A">
              <w:lastRenderedPageBreak/>
              <w:t>PatríciaLueders</w:t>
            </w:r>
          </w:p>
        </w:tc>
        <w:tc>
          <w:tcPr>
            <w:tcW w:w="5173" w:type="dxa"/>
            <w:tcBorders>
              <w:top w:val="nil"/>
              <w:left w:val="nil"/>
              <w:bottom w:val="nil"/>
              <w:right w:val="nil"/>
            </w:tcBorders>
            <w:vAlign w:val="bottom"/>
          </w:tcPr>
          <w:p w:rsidR="00346E2E" w:rsidRPr="0014114A" w:rsidRDefault="00346E2E" w:rsidP="00775EF0">
            <w:pPr>
              <w:tabs>
                <w:tab w:val="left" w:pos="1843"/>
              </w:tabs>
              <w:jc w:val="center"/>
            </w:pPr>
            <w:r w:rsidRPr="0014114A">
              <w:t>Representante Legal</w:t>
            </w:r>
          </w:p>
        </w:tc>
      </w:tr>
      <w:tr w:rsidR="00346E2E" w:rsidRPr="0014114A">
        <w:tc>
          <w:tcPr>
            <w:tcW w:w="5173" w:type="dxa"/>
            <w:tcBorders>
              <w:top w:val="nil"/>
              <w:left w:val="nil"/>
              <w:bottom w:val="nil"/>
              <w:right w:val="nil"/>
            </w:tcBorders>
          </w:tcPr>
          <w:p w:rsidR="00346E2E" w:rsidRPr="0014114A" w:rsidRDefault="00346E2E" w:rsidP="00775EF0">
            <w:pPr>
              <w:tabs>
                <w:tab w:val="left" w:pos="1843"/>
              </w:tabs>
              <w:jc w:val="center"/>
            </w:pPr>
            <w:r w:rsidRPr="0014114A">
              <w:t>SECRETÁRIA MUNICIPAL DE EDUCAÇÃO</w:t>
            </w:r>
          </w:p>
        </w:tc>
        <w:tc>
          <w:tcPr>
            <w:tcW w:w="5173" w:type="dxa"/>
            <w:tcBorders>
              <w:top w:val="nil"/>
              <w:left w:val="nil"/>
              <w:bottom w:val="nil"/>
              <w:right w:val="nil"/>
            </w:tcBorders>
          </w:tcPr>
          <w:p w:rsidR="00346E2E" w:rsidRPr="0014114A" w:rsidRDefault="00346E2E" w:rsidP="00775EF0">
            <w:pPr>
              <w:tabs>
                <w:tab w:val="left" w:pos="1843"/>
              </w:tabs>
              <w:jc w:val="center"/>
            </w:pPr>
            <w:r w:rsidRPr="0014114A">
              <w:t>ORGANIZAÇÃO DA SOCIEDADE CIVIL</w:t>
            </w:r>
          </w:p>
        </w:tc>
      </w:tr>
      <w:tr w:rsidR="00346E2E" w:rsidRPr="0014114A">
        <w:trPr>
          <w:trHeight w:val="985"/>
        </w:trPr>
        <w:tc>
          <w:tcPr>
            <w:tcW w:w="5173" w:type="dxa"/>
            <w:tcBorders>
              <w:top w:val="nil"/>
              <w:left w:val="nil"/>
              <w:bottom w:val="nil"/>
              <w:right w:val="nil"/>
            </w:tcBorders>
          </w:tcPr>
          <w:p w:rsidR="00346E2E" w:rsidRPr="0014114A" w:rsidRDefault="00346E2E" w:rsidP="00775EF0">
            <w:pPr>
              <w:tabs>
                <w:tab w:val="left" w:pos="1843"/>
              </w:tabs>
              <w:spacing w:before="100" w:beforeAutospacing="1" w:after="100" w:afterAutospacing="1"/>
              <w:jc w:val="center"/>
            </w:pPr>
          </w:p>
          <w:p w:rsidR="00346E2E" w:rsidRPr="0014114A" w:rsidRDefault="00346E2E" w:rsidP="00775EF0">
            <w:pPr>
              <w:tabs>
                <w:tab w:val="left" w:pos="1843"/>
              </w:tabs>
              <w:spacing w:before="100" w:beforeAutospacing="1" w:after="100" w:afterAutospacing="1"/>
            </w:pPr>
            <w:r w:rsidRPr="0014114A">
              <w:t>TESTEMUNHAS:</w:t>
            </w:r>
          </w:p>
          <w:p w:rsidR="00346E2E" w:rsidRPr="0014114A" w:rsidRDefault="00346E2E" w:rsidP="00775EF0">
            <w:pPr>
              <w:tabs>
                <w:tab w:val="left" w:pos="1843"/>
              </w:tabs>
              <w:spacing w:before="100" w:beforeAutospacing="1" w:after="100" w:afterAutospacing="1"/>
            </w:pPr>
            <w:r w:rsidRPr="0014114A">
              <w:t>_________________________________________</w:t>
            </w:r>
          </w:p>
        </w:tc>
        <w:tc>
          <w:tcPr>
            <w:tcW w:w="5173" w:type="dxa"/>
            <w:tcBorders>
              <w:top w:val="nil"/>
              <w:left w:val="nil"/>
              <w:bottom w:val="nil"/>
              <w:right w:val="nil"/>
            </w:tcBorders>
            <w:vAlign w:val="bottom"/>
          </w:tcPr>
          <w:p w:rsidR="00346E2E" w:rsidRPr="0014114A" w:rsidRDefault="00346E2E" w:rsidP="00775EF0">
            <w:pPr>
              <w:tabs>
                <w:tab w:val="left" w:pos="1843"/>
              </w:tabs>
              <w:spacing w:before="100" w:beforeAutospacing="1" w:after="100" w:afterAutospacing="1"/>
              <w:jc w:val="center"/>
            </w:pPr>
            <w:r w:rsidRPr="0014114A">
              <w:t xml:space="preserve"> __________________________________________</w:t>
            </w:r>
          </w:p>
        </w:tc>
      </w:tr>
      <w:tr w:rsidR="00346E2E" w:rsidRPr="0014114A">
        <w:trPr>
          <w:trHeight w:val="418"/>
        </w:trPr>
        <w:tc>
          <w:tcPr>
            <w:tcW w:w="5173" w:type="dxa"/>
            <w:tcBorders>
              <w:top w:val="nil"/>
              <w:left w:val="nil"/>
              <w:bottom w:val="nil"/>
              <w:right w:val="nil"/>
            </w:tcBorders>
            <w:vAlign w:val="bottom"/>
          </w:tcPr>
          <w:p w:rsidR="00346E2E" w:rsidRPr="0014114A" w:rsidRDefault="00346E2E" w:rsidP="00775EF0">
            <w:pPr>
              <w:tabs>
                <w:tab w:val="left" w:pos="1843"/>
              </w:tabs>
              <w:spacing w:before="100" w:beforeAutospacing="1" w:after="100" w:afterAutospacing="1"/>
            </w:pPr>
            <w:r w:rsidRPr="0014114A">
              <w:t>NOME:</w:t>
            </w:r>
          </w:p>
        </w:tc>
        <w:tc>
          <w:tcPr>
            <w:tcW w:w="5173" w:type="dxa"/>
            <w:tcBorders>
              <w:top w:val="nil"/>
              <w:left w:val="nil"/>
              <w:bottom w:val="nil"/>
              <w:right w:val="nil"/>
            </w:tcBorders>
            <w:vAlign w:val="bottom"/>
          </w:tcPr>
          <w:p w:rsidR="00346E2E" w:rsidRPr="0014114A" w:rsidRDefault="00346E2E" w:rsidP="00775EF0">
            <w:pPr>
              <w:tabs>
                <w:tab w:val="left" w:pos="1843"/>
              </w:tabs>
              <w:spacing w:before="100" w:beforeAutospacing="1" w:after="100" w:afterAutospacing="1"/>
            </w:pPr>
            <w:r w:rsidRPr="0014114A">
              <w:t>NOME:</w:t>
            </w:r>
          </w:p>
        </w:tc>
      </w:tr>
      <w:tr w:rsidR="00346E2E" w:rsidRPr="0014114A">
        <w:trPr>
          <w:trHeight w:val="410"/>
        </w:trPr>
        <w:tc>
          <w:tcPr>
            <w:tcW w:w="5173" w:type="dxa"/>
            <w:tcBorders>
              <w:top w:val="nil"/>
              <w:left w:val="nil"/>
              <w:bottom w:val="nil"/>
              <w:right w:val="nil"/>
            </w:tcBorders>
            <w:vAlign w:val="bottom"/>
          </w:tcPr>
          <w:p w:rsidR="00346E2E" w:rsidRPr="0014114A" w:rsidRDefault="00346E2E" w:rsidP="00775EF0">
            <w:pPr>
              <w:tabs>
                <w:tab w:val="left" w:pos="1843"/>
              </w:tabs>
              <w:spacing w:before="100" w:beforeAutospacing="1" w:after="100" w:afterAutospacing="1"/>
            </w:pPr>
            <w:r w:rsidRPr="0014114A">
              <w:t>CPF:</w:t>
            </w:r>
          </w:p>
        </w:tc>
        <w:tc>
          <w:tcPr>
            <w:tcW w:w="5173" w:type="dxa"/>
            <w:tcBorders>
              <w:top w:val="nil"/>
              <w:left w:val="nil"/>
              <w:bottom w:val="nil"/>
              <w:right w:val="nil"/>
            </w:tcBorders>
            <w:vAlign w:val="bottom"/>
          </w:tcPr>
          <w:p w:rsidR="00346E2E" w:rsidRPr="0014114A" w:rsidRDefault="00346E2E" w:rsidP="00775EF0">
            <w:pPr>
              <w:tabs>
                <w:tab w:val="left" w:pos="1843"/>
              </w:tabs>
              <w:spacing w:before="100" w:beforeAutospacing="1" w:after="100" w:afterAutospacing="1"/>
            </w:pPr>
            <w:r w:rsidRPr="0014114A">
              <w:t>CPF:</w:t>
            </w:r>
          </w:p>
        </w:tc>
      </w:tr>
    </w:tbl>
    <w:p w:rsidR="00346E2E" w:rsidRPr="0014114A" w:rsidRDefault="00346E2E" w:rsidP="00F31A9B">
      <w:pPr>
        <w:tabs>
          <w:tab w:val="left" w:pos="1843"/>
        </w:tabs>
        <w:spacing w:before="100" w:beforeAutospacing="1" w:after="100" w:afterAutospacing="1"/>
        <w:ind w:firstLine="1134"/>
        <w:jc w:val="center"/>
      </w:pPr>
    </w:p>
    <w:p w:rsidR="00346E2E" w:rsidRPr="0014114A" w:rsidRDefault="00346E2E" w:rsidP="004F1873">
      <w:pPr>
        <w:tabs>
          <w:tab w:val="left" w:pos="1843"/>
        </w:tabs>
        <w:ind w:firstLine="1134"/>
        <w:jc w:val="center"/>
      </w:pPr>
    </w:p>
    <w:p w:rsidR="00346E2E" w:rsidRPr="0014114A" w:rsidRDefault="00346E2E">
      <w:pPr>
        <w:rPr>
          <w:b/>
          <w:bCs/>
        </w:rPr>
      </w:pPr>
      <w:r w:rsidRPr="0014114A">
        <w:rPr>
          <w:b/>
          <w:bCs/>
        </w:rPr>
        <w:br w:type="page"/>
      </w:r>
    </w:p>
    <w:p w:rsidR="00346E2E" w:rsidRPr="0014114A" w:rsidRDefault="00346E2E" w:rsidP="00F11A12">
      <w:pPr>
        <w:jc w:val="center"/>
        <w:rPr>
          <w:b/>
          <w:bCs/>
        </w:rPr>
      </w:pPr>
      <w:r w:rsidRPr="0014114A">
        <w:rPr>
          <w:b/>
          <w:bCs/>
        </w:rPr>
        <w:lastRenderedPageBreak/>
        <w:t>ANEXO I</w:t>
      </w:r>
    </w:p>
    <w:p w:rsidR="00346E2E" w:rsidRPr="0014114A" w:rsidRDefault="00346E2E" w:rsidP="00F11A12">
      <w:pPr>
        <w:jc w:val="center"/>
        <w:rPr>
          <w:b/>
          <w:bCs/>
        </w:rPr>
      </w:pPr>
    </w:p>
    <w:p w:rsidR="00346E2E" w:rsidRPr="0014114A" w:rsidRDefault="00346E2E" w:rsidP="00F11A12">
      <w:pPr>
        <w:jc w:val="center"/>
        <w:rPr>
          <w:b/>
          <w:bCs/>
        </w:rPr>
      </w:pPr>
      <w:r w:rsidRPr="0014114A">
        <w:rPr>
          <w:b/>
          <w:bCs/>
        </w:rPr>
        <w:t>PLANO DE TRABALHO</w:t>
      </w:r>
    </w:p>
    <w:p w:rsidR="00346E2E" w:rsidRPr="0014114A" w:rsidRDefault="00346E2E">
      <w:r w:rsidRPr="0014114A">
        <w:br w:type="page"/>
      </w:r>
    </w:p>
    <w:p w:rsidR="00346E2E" w:rsidRPr="0014114A" w:rsidRDefault="00346E2E" w:rsidP="00F11A12">
      <w:pPr>
        <w:jc w:val="center"/>
        <w:rPr>
          <w:b/>
          <w:bCs/>
        </w:rPr>
      </w:pPr>
      <w:r w:rsidRPr="0014114A">
        <w:rPr>
          <w:b/>
          <w:bCs/>
        </w:rPr>
        <w:lastRenderedPageBreak/>
        <w:t>ANEXO II</w:t>
      </w:r>
    </w:p>
    <w:p w:rsidR="00346E2E" w:rsidRPr="0014114A" w:rsidRDefault="00346E2E" w:rsidP="00F11A12">
      <w:pPr>
        <w:tabs>
          <w:tab w:val="left" w:pos="1843"/>
        </w:tabs>
        <w:spacing w:before="100" w:beforeAutospacing="1" w:after="100" w:afterAutospacing="1"/>
        <w:jc w:val="center"/>
        <w:rPr>
          <w:b/>
          <w:bCs/>
        </w:rPr>
      </w:pPr>
      <w:r w:rsidRPr="0014114A">
        <w:rPr>
          <w:b/>
          <w:bCs/>
        </w:rPr>
        <w:t>RELAÇÃO DOS BENS MÓVEIS E EQUIPAMENTOS CEDIDOS</w:t>
      </w:r>
    </w:p>
    <w:p w:rsidR="00346E2E" w:rsidRPr="0014114A" w:rsidRDefault="00346E2E">
      <w:pPr>
        <w:rPr>
          <w:b/>
          <w:bCs/>
        </w:rPr>
      </w:pPr>
      <w:r w:rsidRPr="0014114A">
        <w:rPr>
          <w:b/>
          <w:bCs/>
        </w:rPr>
        <w:br w:type="page"/>
      </w:r>
    </w:p>
    <w:p w:rsidR="00346E2E" w:rsidRPr="0014114A" w:rsidRDefault="00346E2E" w:rsidP="003F1FD9">
      <w:pPr>
        <w:jc w:val="center"/>
        <w:rPr>
          <w:b/>
          <w:bCs/>
        </w:rPr>
      </w:pPr>
      <w:r w:rsidRPr="0014114A">
        <w:rPr>
          <w:b/>
          <w:bCs/>
        </w:rPr>
        <w:lastRenderedPageBreak/>
        <w:t>ANEXO III</w:t>
      </w:r>
    </w:p>
    <w:p w:rsidR="00346E2E" w:rsidRPr="0014114A" w:rsidRDefault="00346E2E" w:rsidP="003F1FD9">
      <w:pPr>
        <w:tabs>
          <w:tab w:val="left" w:pos="1843"/>
        </w:tabs>
        <w:spacing w:before="100" w:beforeAutospacing="1" w:after="100" w:afterAutospacing="1"/>
        <w:jc w:val="center"/>
        <w:rPr>
          <w:b/>
          <w:bCs/>
        </w:rPr>
      </w:pPr>
      <w:r w:rsidRPr="0014114A">
        <w:rPr>
          <w:b/>
          <w:bCs/>
        </w:rPr>
        <w:t>MATRICULA DO IMÓVEL</w:t>
      </w:r>
    </w:p>
    <w:p w:rsidR="00346E2E" w:rsidRPr="0014114A" w:rsidRDefault="00346E2E" w:rsidP="00F11A12">
      <w:pPr>
        <w:tabs>
          <w:tab w:val="left" w:pos="1843"/>
        </w:tabs>
        <w:spacing w:before="100" w:beforeAutospacing="1" w:after="100" w:afterAutospacing="1"/>
        <w:jc w:val="center"/>
      </w:pPr>
      <w:r w:rsidRPr="0014114A">
        <w:t>Centro de Educação Infantil João Gervaz Neto, localizado na Rua Nelson Busarello, s/n, Bairro Água Verde, 89.042-310 – Blumenau (SC), em área pública do Loteamento Jardim Ruhenwald identificada como “Área Pública n° 12” e registrada no Cadastro Imobiliário de Blumenau sob o n° 59642.</w:t>
      </w:r>
    </w:p>
    <w:sectPr w:rsidR="00346E2E" w:rsidRPr="0014114A" w:rsidSect="00AA66B0">
      <w:headerReference w:type="default" r:id="rId7"/>
      <w:footerReference w:type="default" r:id="rId8"/>
      <w:pgSz w:w="12240" w:h="15840"/>
      <w:pgMar w:top="1243" w:right="900" w:bottom="993" w:left="1134" w:header="568" w:footer="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772" w:rsidRDefault="00C91772">
      <w:r>
        <w:separator/>
      </w:r>
    </w:p>
  </w:endnote>
  <w:endnote w:type="continuationSeparator" w:id="1">
    <w:p w:rsidR="00C91772" w:rsidRDefault="00C917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2E" w:rsidRDefault="00346E2E" w:rsidP="00DB387B">
    <w:pPr>
      <w:jc w:val="center"/>
      <w:rPr>
        <w:sz w:val="18"/>
        <w:szCs w:val="18"/>
      </w:rPr>
    </w:pPr>
  </w:p>
  <w:p w:rsidR="00346E2E" w:rsidRDefault="00346E2E" w:rsidP="00DB387B">
    <w:pPr>
      <w:jc w:val="center"/>
      <w:rPr>
        <w:sz w:val="16"/>
        <w:szCs w:val="16"/>
      </w:rPr>
    </w:pPr>
    <w:r w:rsidRPr="00635D04">
      <w:rPr>
        <w:sz w:val="16"/>
        <w:szCs w:val="16"/>
      </w:rPr>
      <w:t xml:space="preserve"> Rua </w:t>
    </w:r>
    <w:r>
      <w:rPr>
        <w:sz w:val="16"/>
        <w:szCs w:val="16"/>
      </w:rPr>
      <w:t>Paraíba</w:t>
    </w:r>
    <w:r w:rsidRPr="00635D04">
      <w:rPr>
        <w:sz w:val="16"/>
        <w:szCs w:val="16"/>
      </w:rPr>
      <w:t xml:space="preserve">, </w:t>
    </w:r>
    <w:r>
      <w:rPr>
        <w:sz w:val="16"/>
        <w:szCs w:val="16"/>
      </w:rPr>
      <w:t>171</w:t>
    </w:r>
    <w:r w:rsidRPr="00635D04">
      <w:rPr>
        <w:sz w:val="16"/>
        <w:szCs w:val="16"/>
      </w:rPr>
      <w:t xml:space="preserve"> –Bairro V</w:t>
    </w:r>
    <w:r>
      <w:rPr>
        <w:sz w:val="16"/>
        <w:szCs w:val="16"/>
      </w:rPr>
      <w:t xml:space="preserve">ictor Konder </w:t>
    </w:r>
    <w:r w:rsidRPr="00635D04">
      <w:rPr>
        <w:sz w:val="16"/>
        <w:szCs w:val="16"/>
      </w:rPr>
      <w:t xml:space="preserve">– </w:t>
    </w:r>
    <w:r>
      <w:rPr>
        <w:sz w:val="16"/>
        <w:szCs w:val="16"/>
      </w:rPr>
      <w:t xml:space="preserve">CEP 89.012-130 – </w:t>
    </w:r>
    <w:r w:rsidRPr="00635D04">
      <w:rPr>
        <w:sz w:val="16"/>
        <w:szCs w:val="16"/>
      </w:rPr>
      <w:t>Blumenau</w:t>
    </w:r>
    <w:r>
      <w:rPr>
        <w:sz w:val="16"/>
        <w:szCs w:val="16"/>
      </w:rPr>
      <w:t xml:space="preserve"> (SC)</w:t>
    </w:r>
  </w:p>
  <w:p w:rsidR="00346E2E" w:rsidRPr="00635D04" w:rsidRDefault="00346E2E" w:rsidP="00D54E4E">
    <w:pPr>
      <w:jc w:val="center"/>
      <w:rPr>
        <w:rFonts w:ascii="Tahoma" w:hAnsi="Tahoma" w:cs="Tahoma"/>
        <w:b/>
        <w:bCs/>
        <w:color w:val="000000"/>
        <w:sz w:val="16"/>
        <w:szCs w:val="16"/>
      </w:rPr>
    </w:pPr>
    <w:r w:rsidRPr="00635D04">
      <w:rPr>
        <w:sz w:val="16"/>
        <w:szCs w:val="16"/>
      </w:rPr>
      <w:t>Fone: (47) 3381-70</w:t>
    </w:r>
    <w:r>
      <w:rPr>
        <w:sz w:val="16"/>
        <w:szCs w:val="16"/>
      </w:rPr>
      <w:t xml:space="preserve">24 - </w:t>
    </w:r>
    <w:r w:rsidRPr="00635D04">
      <w:rPr>
        <w:sz w:val="16"/>
        <w:szCs w:val="16"/>
      </w:rPr>
      <w:t xml:space="preserve">E-mail: </w:t>
    </w:r>
    <w:hyperlink r:id="rId1" w:history="1">
      <w:r w:rsidRPr="00EC6F17">
        <w:rPr>
          <w:rStyle w:val="Hyperlink"/>
          <w:sz w:val="16"/>
          <w:szCs w:val="16"/>
        </w:rPr>
        <w:t>gabinetesemed@blumenau.sc.gov.br</w:t>
      </w:r>
    </w:hyperlink>
  </w:p>
  <w:p w:rsidR="00346E2E" w:rsidRDefault="00346E2E" w:rsidP="00D54E4E">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772" w:rsidRDefault="00C91772">
      <w:r>
        <w:separator/>
      </w:r>
    </w:p>
  </w:footnote>
  <w:footnote w:type="continuationSeparator" w:id="1">
    <w:p w:rsidR="00C91772" w:rsidRDefault="00C917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2E" w:rsidRPr="00B96272" w:rsidRDefault="000707CD" w:rsidP="00380BA6">
    <w:pPr>
      <w:pStyle w:val="Ttulo"/>
      <w:rPr>
        <w:rFonts w:ascii="Arial" w:hAnsi="Arial" w:cs="Arial"/>
        <w:b/>
        <w:bCs/>
        <w:sz w:val="20"/>
        <w:szCs w:val="20"/>
      </w:rPr>
    </w:pPr>
    <w:r w:rsidRPr="000707C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6pt;margin-top:-17.9pt;width:56.25pt;height:62.25pt;z-index:251660288" wrapcoords="-288 0 -288 21340 21600 21340 21600 0 -288 0">
          <v:imagedata r:id="rId1" o:title=""/>
          <w10:wrap type="tight" anchorx="page"/>
        </v:shape>
        <o:OLEObject Type="Embed" ProgID="PBrush" ShapeID="_x0000_s2049" DrawAspect="Content" ObjectID="_1622964221" r:id="rId2"/>
      </w:pict>
    </w:r>
    <w:r w:rsidR="00346E2E" w:rsidRPr="00B96272">
      <w:rPr>
        <w:rFonts w:ascii="Arial" w:hAnsi="Arial" w:cs="Arial"/>
        <w:b/>
        <w:bCs/>
        <w:sz w:val="20"/>
        <w:szCs w:val="20"/>
      </w:rPr>
      <w:t>MUNICÍP</w:t>
    </w:r>
    <w:r w:rsidR="00346E2E">
      <w:rPr>
        <w:rFonts w:ascii="Arial" w:hAnsi="Arial" w:cs="Arial"/>
        <w:b/>
        <w:bCs/>
        <w:sz w:val="20"/>
        <w:szCs w:val="20"/>
      </w:rPr>
      <w:t>IO</w:t>
    </w:r>
    <w:r w:rsidR="00346E2E" w:rsidRPr="00B96272">
      <w:rPr>
        <w:rFonts w:ascii="Arial" w:hAnsi="Arial" w:cs="Arial"/>
        <w:b/>
        <w:bCs/>
        <w:sz w:val="20"/>
        <w:szCs w:val="20"/>
      </w:rPr>
      <w:t xml:space="preserve"> DE BLUMENAU</w:t>
    </w:r>
  </w:p>
  <w:p w:rsidR="00346E2E" w:rsidRDefault="00346E2E" w:rsidP="00380BA6">
    <w:pPr>
      <w:pStyle w:val="Ttulo"/>
      <w:rPr>
        <w:b/>
        <w:bCs/>
        <w:sz w:val="20"/>
        <w:szCs w:val="20"/>
      </w:rPr>
    </w:pPr>
    <w:r w:rsidRPr="00B96272">
      <w:rPr>
        <w:b/>
        <w:bCs/>
        <w:sz w:val="20"/>
        <w:szCs w:val="20"/>
      </w:rPr>
      <w:t>SECRETARIA MUNICIPAL DE EDUCAÇÃO</w:t>
    </w:r>
  </w:p>
  <w:p w:rsidR="00346E2E" w:rsidRDefault="00346E2E" w:rsidP="00380BA6">
    <w:pPr>
      <w:pStyle w:val="Ttulo"/>
      <w:rPr>
        <w:b/>
        <w:bCs/>
        <w:sz w:val="20"/>
        <w:szCs w:val="20"/>
      </w:rPr>
    </w:pPr>
  </w:p>
  <w:p w:rsidR="00346E2E" w:rsidRPr="00B96272" w:rsidRDefault="00346E2E" w:rsidP="00380BA6">
    <w:pPr>
      <w:pStyle w:val="Ttulo"/>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A0B45"/>
    <w:multiLevelType w:val="hybridMultilevel"/>
    <w:tmpl w:val="FB965022"/>
    <w:lvl w:ilvl="0" w:tplc="04160017">
      <w:start w:val="1"/>
      <w:numFmt w:val="lowerLetter"/>
      <w:lvlText w:val="%1)"/>
      <w:lvlJc w:val="left"/>
      <w:pPr>
        <w:ind w:left="1920" w:hanging="360"/>
      </w:pPr>
    </w:lvl>
    <w:lvl w:ilvl="1" w:tplc="04160019">
      <w:start w:val="1"/>
      <w:numFmt w:val="lowerLetter"/>
      <w:lvlText w:val="%2."/>
      <w:lvlJc w:val="left"/>
      <w:pPr>
        <w:ind w:left="2640" w:hanging="360"/>
      </w:pPr>
    </w:lvl>
    <w:lvl w:ilvl="2" w:tplc="0416001B">
      <w:start w:val="1"/>
      <w:numFmt w:val="lowerRoman"/>
      <w:lvlText w:val="%3."/>
      <w:lvlJc w:val="right"/>
      <w:pPr>
        <w:ind w:left="3360" w:hanging="180"/>
      </w:pPr>
    </w:lvl>
    <w:lvl w:ilvl="3" w:tplc="0416000F">
      <w:start w:val="1"/>
      <w:numFmt w:val="decimal"/>
      <w:lvlText w:val="%4."/>
      <w:lvlJc w:val="left"/>
      <w:pPr>
        <w:ind w:left="4080" w:hanging="360"/>
      </w:pPr>
    </w:lvl>
    <w:lvl w:ilvl="4" w:tplc="04160019">
      <w:start w:val="1"/>
      <w:numFmt w:val="lowerLetter"/>
      <w:lvlText w:val="%5."/>
      <w:lvlJc w:val="left"/>
      <w:pPr>
        <w:ind w:left="4800" w:hanging="360"/>
      </w:pPr>
    </w:lvl>
    <w:lvl w:ilvl="5" w:tplc="0416001B">
      <w:start w:val="1"/>
      <w:numFmt w:val="lowerRoman"/>
      <w:lvlText w:val="%6."/>
      <w:lvlJc w:val="right"/>
      <w:pPr>
        <w:ind w:left="5520" w:hanging="180"/>
      </w:pPr>
    </w:lvl>
    <w:lvl w:ilvl="6" w:tplc="0416000F">
      <w:start w:val="1"/>
      <w:numFmt w:val="decimal"/>
      <w:lvlText w:val="%7."/>
      <w:lvlJc w:val="left"/>
      <w:pPr>
        <w:ind w:left="6240" w:hanging="360"/>
      </w:pPr>
    </w:lvl>
    <w:lvl w:ilvl="7" w:tplc="04160019">
      <w:start w:val="1"/>
      <w:numFmt w:val="lowerLetter"/>
      <w:lvlText w:val="%8."/>
      <w:lvlJc w:val="left"/>
      <w:pPr>
        <w:ind w:left="6960" w:hanging="360"/>
      </w:pPr>
    </w:lvl>
    <w:lvl w:ilvl="8" w:tplc="0416001B">
      <w:start w:val="1"/>
      <w:numFmt w:val="lowerRoman"/>
      <w:lvlText w:val="%9."/>
      <w:lvlJc w:val="right"/>
      <w:pPr>
        <w:ind w:left="7680" w:hanging="180"/>
      </w:pPr>
    </w:lvl>
  </w:abstractNum>
  <w:abstractNum w:abstractNumId="1">
    <w:nsid w:val="204065CB"/>
    <w:multiLevelType w:val="hybridMultilevel"/>
    <w:tmpl w:val="F1283CE2"/>
    <w:lvl w:ilvl="0" w:tplc="04160017">
      <w:start w:val="1"/>
      <w:numFmt w:val="lowerLetter"/>
      <w:lvlText w:val="%1)"/>
      <w:lvlJc w:val="left"/>
      <w:pPr>
        <w:ind w:left="1854" w:hanging="360"/>
      </w:pPr>
    </w:lvl>
    <w:lvl w:ilvl="1" w:tplc="04160019">
      <w:start w:val="1"/>
      <w:numFmt w:val="lowerLetter"/>
      <w:lvlText w:val="%2."/>
      <w:lvlJc w:val="left"/>
      <w:pPr>
        <w:ind w:left="2574" w:hanging="360"/>
      </w:p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abstractNum w:abstractNumId="2">
    <w:nsid w:val="404F4D0C"/>
    <w:multiLevelType w:val="hybridMultilevel"/>
    <w:tmpl w:val="3982A136"/>
    <w:lvl w:ilvl="0" w:tplc="04160017">
      <w:start w:val="1"/>
      <w:numFmt w:val="lowerLetter"/>
      <w:lvlText w:val="%1)"/>
      <w:lvlJc w:val="left"/>
      <w:pPr>
        <w:ind w:left="1854" w:hanging="360"/>
      </w:pPr>
    </w:lvl>
    <w:lvl w:ilvl="1" w:tplc="04160019">
      <w:start w:val="1"/>
      <w:numFmt w:val="lowerLetter"/>
      <w:lvlText w:val="%2."/>
      <w:lvlJc w:val="left"/>
      <w:pPr>
        <w:ind w:left="2574" w:hanging="360"/>
      </w:p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abstractNum w:abstractNumId="3">
    <w:nsid w:val="4D8945C9"/>
    <w:multiLevelType w:val="hybridMultilevel"/>
    <w:tmpl w:val="4D94B2DC"/>
    <w:lvl w:ilvl="0" w:tplc="04160017">
      <w:start w:val="1"/>
      <w:numFmt w:val="lowerLetter"/>
      <w:lvlText w:val="%1)"/>
      <w:lvlJc w:val="left"/>
      <w:pPr>
        <w:ind w:left="1854" w:hanging="360"/>
      </w:pPr>
    </w:lvl>
    <w:lvl w:ilvl="1" w:tplc="50A65F78">
      <w:start w:val="1"/>
      <w:numFmt w:val="lowerRoman"/>
      <w:lvlText w:val="%2."/>
      <w:lvlJc w:val="left"/>
      <w:pPr>
        <w:ind w:left="2934" w:hanging="720"/>
      </w:pPr>
      <w:rPr>
        <w:rFonts w:hint="default"/>
      </w:r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abstractNum w:abstractNumId="4">
    <w:nsid w:val="521E0ED6"/>
    <w:multiLevelType w:val="hybridMultilevel"/>
    <w:tmpl w:val="3E86E6F6"/>
    <w:lvl w:ilvl="0" w:tplc="04160017">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
    <w:nsid w:val="544768B9"/>
    <w:multiLevelType w:val="hybridMultilevel"/>
    <w:tmpl w:val="C3D44EF4"/>
    <w:lvl w:ilvl="0" w:tplc="04160017">
      <w:start w:val="1"/>
      <w:numFmt w:val="lowerLetter"/>
      <w:lvlText w:val="%1)"/>
      <w:lvlJc w:val="left"/>
      <w:pPr>
        <w:ind w:left="1854" w:hanging="360"/>
      </w:pPr>
    </w:lvl>
    <w:lvl w:ilvl="1" w:tplc="04160019">
      <w:start w:val="1"/>
      <w:numFmt w:val="lowerLetter"/>
      <w:lvlText w:val="%2."/>
      <w:lvlJc w:val="left"/>
      <w:pPr>
        <w:ind w:left="2574" w:hanging="360"/>
      </w:p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abstractNum w:abstractNumId="6">
    <w:nsid w:val="61B10391"/>
    <w:multiLevelType w:val="hybridMultilevel"/>
    <w:tmpl w:val="E38E3DD0"/>
    <w:lvl w:ilvl="0" w:tplc="04160017">
      <w:start w:val="1"/>
      <w:numFmt w:val="lowerLetter"/>
      <w:lvlText w:val="%1)"/>
      <w:lvlJc w:val="left"/>
      <w:pPr>
        <w:ind w:left="1854" w:hanging="360"/>
      </w:pPr>
    </w:lvl>
    <w:lvl w:ilvl="1" w:tplc="04160017">
      <w:start w:val="1"/>
      <w:numFmt w:val="lowerLetter"/>
      <w:lvlText w:val="%2)"/>
      <w:lvlJc w:val="left"/>
      <w:pPr>
        <w:ind w:left="2574" w:hanging="360"/>
      </w:p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abstractNum w:abstractNumId="7">
    <w:nsid w:val="76C23036"/>
    <w:multiLevelType w:val="hybridMultilevel"/>
    <w:tmpl w:val="32B6F9B2"/>
    <w:lvl w:ilvl="0" w:tplc="04160017">
      <w:start w:val="1"/>
      <w:numFmt w:val="lowerLetter"/>
      <w:lvlText w:val="%1)"/>
      <w:lvlJc w:val="left"/>
      <w:pPr>
        <w:ind w:left="1920" w:hanging="360"/>
      </w:pPr>
    </w:lvl>
    <w:lvl w:ilvl="1" w:tplc="C2688578">
      <w:start w:val="1"/>
      <w:numFmt w:val="upperRoman"/>
      <w:lvlText w:val="%2-"/>
      <w:lvlJc w:val="left"/>
      <w:pPr>
        <w:ind w:left="3720" w:hanging="1440"/>
      </w:pPr>
      <w:rPr>
        <w:rFonts w:hint="default"/>
      </w:rPr>
    </w:lvl>
    <w:lvl w:ilvl="2" w:tplc="0416001B">
      <w:start w:val="1"/>
      <w:numFmt w:val="lowerRoman"/>
      <w:lvlText w:val="%3."/>
      <w:lvlJc w:val="right"/>
      <w:pPr>
        <w:ind w:left="3360" w:hanging="180"/>
      </w:pPr>
    </w:lvl>
    <w:lvl w:ilvl="3" w:tplc="0416000F">
      <w:start w:val="1"/>
      <w:numFmt w:val="decimal"/>
      <w:lvlText w:val="%4."/>
      <w:lvlJc w:val="left"/>
      <w:pPr>
        <w:ind w:left="4080" w:hanging="360"/>
      </w:pPr>
    </w:lvl>
    <w:lvl w:ilvl="4" w:tplc="04160019">
      <w:start w:val="1"/>
      <w:numFmt w:val="lowerLetter"/>
      <w:lvlText w:val="%5."/>
      <w:lvlJc w:val="left"/>
      <w:pPr>
        <w:ind w:left="4800" w:hanging="360"/>
      </w:pPr>
    </w:lvl>
    <w:lvl w:ilvl="5" w:tplc="0416001B">
      <w:start w:val="1"/>
      <w:numFmt w:val="lowerRoman"/>
      <w:lvlText w:val="%6."/>
      <w:lvlJc w:val="right"/>
      <w:pPr>
        <w:ind w:left="5520" w:hanging="180"/>
      </w:pPr>
    </w:lvl>
    <w:lvl w:ilvl="6" w:tplc="0416000F">
      <w:start w:val="1"/>
      <w:numFmt w:val="decimal"/>
      <w:lvlText w:val="%7."/>
      <w:lvlJc w:val="left"/>
      <w:pPr>
        <w:ind w:left="6240" w:hanging="360"/>
      </w:pPr>
    </w:lvl>
    <w:lvl w:ilvl="7" w:tplc="04160019">
      <w:start w:val="1"/>
      <w:numFmt w:val="lowerLetter"/>
      <w:lvlText w:val="%8."/>
      <w:lvlJc w:val="left"/>
      <w:pPr>
        <w:ind w:left="6960" w:hanging="360"/>
      </w:pPr>
    </w:lvl>
    <w:lvl w:ilvl="8" w:tplc="0416001B">
      <w:start w:val="1"/>
      <w:numFmt w:val="lowerRoman"/>
      <w:lvlText w:val="%9."/>
      <w:lvlJc w:val="right"/>
      <w:pPr>
        <w:ind w:left="7680" w:hanging="180"/>
      </w:pPr>
    </w:lvl>
  </w:abstractNum>
  <w:abstractNum w:abstractNumId="8">
    <w:nsid w:val="79B43A30"/>
    <w:multiLevelType w:val="hybridMultilevel"/>
    <w:tmpl w:val="10108C60"/>
    <w:lvl w:ilvl="0" w:tplc="04160017">
      <w:start w:val="1"/>
      <w:numFmt w:val="lowerLetter"/>
      <w:lvlText w:val="%1)"/>
      <w:lvlJc w:val="left"/>
      <w:pPr>
        <w:ind w:left="1854" w:hanging="360"/>
      </w:pPr>
    </w:lvl>
    <w:lvl w:ilvl="1" w:tplc="04160019">
      <w:start w:val="1"/>
      <w:numFmt w:val="lowerLetter"/>
      <w:lvlText w:val="%2."/>
      <w:lvlJc w:val="left"/>
      <w:pPr>
        <w:ind w:left="2574" w:hanging="360"/>
      </w:pPr>
    </w:lvl>
    <w:lvl w:ilvl="2" w:tplc="0416001B">
      <w:start w:val="1"/>
      <w:numFmt w:val="lowerRoman"/>
      <w:lvlText w:val="%3."/>
      <w:lvlJc w:val="right"/>
      <w:pPr>
        <w:ind w:left="3294" w:hanging="180"/>
      </w:pPr>
    </w:lvl>
    <w:lvl w:ilvl="3" w:tplc="0416000F">
      <w:start w:val="1"/>
      <w:numFmt w:val="decimal"/>
      <w:lvlText w:val="%4."/>
      <w:lvlJc w:val="left"/>
      <w:pPr>
        <w:ind w:left="4014" w:hanging="360"/>
      </w:pPr>
    </w:lvl>
    <w:lvl w:ilvl="4" w:tplc="04160019">
      <w:start w:val="1"/>
      <w:numFmt w:val="lowerLetter"/>
      <w:lvlText w:val="%5."/>
      <w:lvlJc w:val="left"/>
      <w:pPr>
        <w:ind w:left="4734" w:hanging="360"/>
      </w:pPr>
    </w:lvl>
    <w:lvl w:ilvl="5" w:tplc="0416001B">
      <w:start w:val="1"/>
      <w:numFmt w:val="lowerRoman"/>
      <w:lvlText w:val="%6."/>
      <w:lvlJc w:val="right"/>
      <w:pPr>
        <w:ind w:left="5454" w:hanging="180"/>
      </w:pPr>
    </w:lvl>
    <w:lvl w:ilvl="6" w:tplc="0416000F">
      <w:start w:val="1"/>
      <w:numFmt w:val="decimal"/>
      <w:lvlText w:val="%7."/>
      <w:lvlJc w:val="left"/>
      <w:pPr>
        <w:ind w:left="6174" w:hanging="360"/>
      </w:pPr>
    </w:lvl>
    <w:lvl w:ilvl="7" w:tplc="04160019">
      <w:start w:val="1"/>
      <w:numFmt w:val="lowerLetter"/>
      <w:lvlText w:val="%8."/>
      <w:lvlJc w:val="left"/>
      <w:pPr>
        <w:ind w:left="6894" w:hanging="360"/>
      </w:pPr>
    </w:lvl>
    <w:lvl w:ilvl="8" w:tplc="0416001B">
      <w:start w:val="1"/>
      <w:numFmt w:val="lowerRoman"/>
      <w:lvlText w:val="%9."/>
      <w:lvlJc w:val="right"/>
      <w:pPr>
        <w:ind w:left="7614" w:hanging="180"/>
      </w:pPr>
    </w:lvl>
  </w:abstractNum>
  <w:num w:numId="1">
    <w:abstractNumId w:val="7"/>
  </w:num>
  <w:num w:numId="2">
    <w:abstractNumId w:val="6"/>
  </w:num>
  <w:num w:numId="3">
    <w:abstractNumId w:val="1"/>
  </w:num>
  <w:num w:numId="4">
    <w:abstractNumId w:val="8"/>
  </w:num>
  <w:num w:numId="5">
    <w:abstractNumId w:val="4"/>
  </w:num>
  <w:num w:numId="6">
    <w:abstractNumId w:val="5"/>
  </w:num>
  <w:num w:numId="7">
    <w:abstractNumId w:val="0"/>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noPunctuationKerning/>
  <w:characterSpacingControl w:val="doNotCompress"/>
  <w:doNotValidateAgainstSchema/>
  <w:doNotDemarcateInvalidXml/>
  <w:hdrShapeDefaults>
    <o:shapedefaults v:ext="edit" spidmax="4098"/>
    <o:shapelayout v:ext="edit">
      <o:idmap v:ext="edit" data="2"/>
    </o:shapelayout>
  </w:hdrShapeDefaults>
  <w:footnotePr>
    <w:footnote w:id="0"/>
    <w:footnote w:id="1"/>
  </w:footnotePr>
  <w:endnotePr>
    <w:endnote w:id="0"/>
    <w:endnote w:id="1"/>
  </w:endnotePr>
  <w:compat/>
  <w:rsids>
    <w:rsidRoot w:val="002D7B5C"/>
    <w:rsid w:val="0001071B"/>
    <w:rsid w:val="0003089B"/>
    <w:rsid w:val="0003105A"/>
    <w:rsid w:val="00032DE9"/>
    <w:rsid w:val="000373BA"/>
    <w:rsid w:val="000430E1"/>
    <w:rsid w:val="000665DC"/>
    <w:rsid w:val="000707CD"/>
    <w:rsid w:val="00075A96"/>
    <w:rsid w:val="000807B3"/>
    <w:rsid w:val="00083670"/>
    <w:rsid w:val="00083FEB"/>
    <w:rsid w:val="0009260B"/>
    <w:rsid w:val="000944ED"/>
    <w:rsid w:val="000952BA"/>
    <w:rsid w:val="00096113"/>
    <w:rsid w:val="00097817"/>
    <w:rsid w:val="000B0B38"/>
    <w:rsid w:val="000C6128"/>
    <w:rsid w:val="000D00B7"/>
    <w:rsid w:val="000D37C3"/>
    <w:rsid w:val="000E1063"/>
    <w:rsid w:val="000F13C7"/>
    <w:rsid w:val="000F31E1"/>
    <w:rsid w:val="000F4438"/>
    <w:rsid w:val="00100A6A"/>
    <w:rsid w:val="00110E7F"/>
    <w:rsid w:val="00120057"/>
    <w:rsid w:val="001265B4"/>
    <w:rsid w:val="0012792A"/>
    <w:rsid w:val="001323BD"/>
    <w:rsid w:val="00137062"/>
    <w:rsid w:val="00140BAB"/>
    <w:rsid w:val="0014114A"/>
    <w:rsid w:val="00147739"/>
    <w:rsid w:val="0015076B"/>
    <w:rsid w:val="00150DF8"/>
    <w:rsid w:val="00153AA3"/>
    <w:rsid w:val="00161E88"/>
    <w:rsid w:val="00162227"/>
    <w:rsid w:val="00164089"/>
    <w:rsid w:val="00166582"/>
    <w:rsid w:val="0017752E"/>
    <w:rsid w:val="00185E03"/>
    <w:rsid w:val="00193A6A"/>
    <w:rsid w:val="00195DEA"/>
    <w:rsid w:val="001A1F39"/>
    <w:rsid w:val="001A79DD"/>
    <w:rsid w:val="001B2A62"/>
    <w:rsid w:val="001B6372"/>
    <w:rsid w:val="001C2817"/>
    <w:rsid w:val="001C4EE5"/>
    <w:rsid w:val="001C75D4"/>
    <w:rsid w:val="001C7A77"/>
    <w:rsid w:val="001D186E"/>
    <w:rsid w:val="001D732E"/>
    <w:rsid w:val="001D766A"/>
    <w:rsid w:val="001F31DA"/>
    <w:rsid w:val="001F41F2"/>
    <w:rsid w:val="001F63A7"/>
    <w:rsid w:val="00200EFC"/>
    <w:rsid w:val="00201DE2"/>
    <w:rsid w:val="002063E9"/>
    <w:rsid w:val="00206BD9"/>
    <w:rsid w:val="00210177"/>
    <w:rsid w:val="00210695"/>
    <w:rsid w:val="00216AB0"/>
    <w:rsid w:val="002216AE"/>
    <w:rsid w:val="00224E5B"/>
    <w:rsid w:val="002267E2"/>
    <w:rsid w:val="00227261"/>
    <w:rsid w:val="00227E3D"/>
    <w:rsid w:val="0023060B"/>
    <w:rsid w:val="00231BAF"/>
    <w:rsid w:val="00235222"/>
    <w:rsid w:val="002354E5"/>
    <w:rsid w:val="002375EA"/>
    <w:rsid w:val="00251200"/>
    <w:rsid w:val="00254347"/>
    <w:rsid w:val="002851B1"/>
    <w:rsid w:val="00291F8B"/>
    <w:rsid w:val="00292933"/>
    <w:rsid w:val="00295376"/>
    <w:rsid w:val="002A2B87"/>
    <w:rsid w:val="002A4DA7"/>
    <w:rsid w:val="002B0D1B"/>
    <w:rsid w:val="002B35AD"/>
    <w:rsid w:val="002C1F5D"/>
    <w:rsid w:val="002C4ACD"/>
    <w:rsid w:val="002C782C"/>
    <w:rsid w:val="002D445B"/>
    <w:rsid w:val="002D7B5C"/>
    <w:rsid w:val="002E09A5"/>
    <w:rsid w:val="002E0DF6"/>
    <w:rsid w:val="002E6EE7"/>
    <w:rsid w:val="002E6F33"/>
    <w:rsid w:val="002F25BD"/>
    <w:rsid w:val="002F3D5E"/>
    <w:rsid w:val="00303447"/>
    <w:rsid w:val="00304D97"/>
    <w:rsid w:val="00316308"/>
    <w:rsid w:val="003163E7"/>
    <w:rsid w:val="00322569"/>
    <w:rsid w:val="003241B0"/>
    <w:rsid w:val="003259FF"/>
    <w:rsid w:val="00331923"/>
    <w:rsid w:val="00333F6B"/>
    <w:rsid w:val="00340CAA"/>
    <w:rsid w:val="0034161B"/>
    <w:rsid w:val="00346E2E"/>
    <w:rsid w:val="00363976"/>
    <w:rsid w:val="003704BA"/>
    <w:rsid w:val="00377C88"/>
    <w:rsid w:val="00380BA6"/>
    <w:rsid w:val="003811E5"/>
    <w:rsid w:val="00384120"/>
    <w:rsid w:val="0038471D"/>
    <w:rsid w:val="003931EF"/>
    <w:rsid w:val="003A4557"/>
    <w:rsid w:val="003B00A4"/>
    <w:rsid w:val="003B032C"/>
    <w:rsid w:val="003B135A"/>
    <w:rsid w:val="003C6C7A"/>
    <w:rsid w:val="003C7C52"/>
    <w:rsid w:val="003E59DA"/>
    <w:rsid w:val="003F0D69"/>
    <w:rsid w:val="003F1ABE"/>
    <w:rsid w:val="003F1FD9"/>
    <w:rsid w:val="003F2ACA"/>
    <w:rsid w:val="003F7336"/>
    <w:rsid w:val="0041734B"/>
    <w:rsid w:val="00423F87"/>
    <w:rsid w:val="00424440"/>
    <w:rsid w:val="00425DA1"/>
    <w:rsid w:val="00430E50"/>
    <w:rsid w:val="0043541C"/>
    <w:rsid w:val="00437F6B"/>
    <w:rsid w:val="00444E16"/>
    <w:rsid w:val="00454B15"/>
    <w:rsid w:val="00454D89"/>
    <w:rsid w:val="004565A8"/>
    <w:rsid w:val="00461E41"/>
    <w:rsid w:val="00466902"/>
    <w:rsid w:val="00487DEB"/>
    <w:rsid w:val="00490634"/>
    <w:rsid w:val="004933CB"/>
    <w:rsid w:val="004A0F12"/>
    <w:rsid w:val="004A66A9"/>
    <w:rsid w:val="004B23CC"/>
    <w:rsid w:val="004B3207"/>
    <w:rsid w:val="004B47A5"/>
    <w:rsid w:val="004B4D5C"/>
    <w:rsid w:val="004B5373"/>
    <w:rsid w:val="004B5653"/>
    <w:rsid w:val="004C2476"/>
    <w:rsid w:val="004C3C3A"/>
    <w:rsid w:val="004C5DD6"/>
    <w:rsid w:val="004C7505"/>
    <w:rsid w:val="004D5137"/>
    <w:rsid w:val="004D58C0"/>
    <w:rsid w:val="004D6A88"/>
    <w:rsid w:val="004F1158"/>
    <w:rsid w:val="004F1873"/>
    <w:rsid w:val="004F7285"/>
    <w:rsid w:val="005021C8"/>
    <w:rsid w:val="00505973"/>
    <w:rsid w:val="00512DA5"/>
    <w:rsid w:val="0051505F"/>
    <w:rsid w:val="005215A1"/>
    <w:rsid w:val="0052762A"/>
    <w:rsid w:val="00532F8B"/>
    <w:rsid w:val="00534D61"/>
    <w:rsid w:val="005365AE"/>
    <w:rsid w:val="00550742"/>
    <w:rsid w:val="00550D33"/>
    <w:rsid w:val="00562A8D"/>
    <w:rsid w:val="00564593"/>
    <w:rsid w:val="00567884"/>
    <w:rsid w:val="00572990"/>
    <w:rsid w:val="00576330"/>
    <w:rsid w:val="0058471B"/>
    <w:rsid w:val="00586B05"/>
    <w:rsid w:val="005877FE"/>
    <w:rsid w:val="00593169"/>
    <w:rsid w:val="005941B9"/>
    <w:rsid w:val="00595AD5"/>
    <w:rsid w:val="005B046B"/>
    <w:rsid w:val="005B4673"/>
    <w:rsid w:val="005C4830"/>
    <w:rsid w:val="005C5883"/>
    <w:rsid w:val="005D50D7"/>
    <w:rsid w:val="00601850"/>
    <w:rsid w:val="00604756"/>
    <w:rsid w:val="006070AC"/>
    <w:rsid w:val="00611484"/>
    <w:rsid w:val="006178C1"/>
    <w:rsid w:val="006212A0"/>
    <w:rsid w:val="00621443"/>
    <w:rsid w:val="006235BB"/>
    <w:rsid w:val="00627459"/>
    <w:rsid w:val="00632C4D"/>
    <w:rsid w:val="00635D04"/>
    <w:rsid w:val="006409FB"/>
    <w:rsid w:val="006473B1"/>
    <w:rsid w:val="006506CF"/>
    <w:rsid w:val="006528C5"/>
    <w:rsid w:val="00655F30"/>
    <w:rsid w:val="006568DE"/>
    <w:rsid w:val="006702DE"/>
    <w:rsid w:val="00671C3F"/>
    <w:rsid w:val="00671E93"/>
    <w:rsid w:val="00671EF6"/>
    <w:rsid w:val="00676769"/>
    <w:rsid w:val="00680DAB"/>
    <w:rsid w:val="00685E15"/>
    <w:rsid w:val="00686488"/>
    <w:rsid w:val="00686BCA"/>
    <w:rsid w:val="006904C1"/>
    <w:rsid w:val="0069193B"/>
    <w:rsid w:val="00697AE2"/>
    <w:rsid w:val="006A1861"/>
    <w:rsid w:val="006A2620"/>
    <w:rsid w:val="006A283F"/>
    <w:rsid w:val="006A7478"/>
    <w:rsid w:val="006B35EB"/>
    <w:rsid w:val="006B45CB"/>
    <w:rsid w:val="006B5D40"/>
    <w:rsid w:val="006C0630"/>
    <w:rsid w:val="006C6BC3"/>
    <w:rsid w:val="006C77B3"/>
    <w:rsid w:val="006D197A"/>
    <w:rsid w:val="006D2255"/>
    <w:rsid w:val="006D3BD0"/>
    <w:rsid w:val="006E4CA3"/>
    <w:rsid w:val="006E7AF2"/>
    <w:rsid w:val="006F4C97"/>
    <w:rsid w:val="00707E0D"/>
    <w:rsid w:val="007150F6"/>
    <w:rsid w:val="00715911"/>
    <w:rsid w:val="007228B4"/>
    <w:rsid w:val="00723064"/>
    <w:rsid w:val="00723815"/>
    <w:rsid w:val="007277E8"/>
    <w:rsid w:val="00737AF4"/>
    <w:rsid w:val="007408DF"/>
    <w:rsid w:val="00743404"/>
    <w:rsid w:val="00747B85"/>
    <w:rsid w:val="007523C4"/>
    <w:rsid w:val="00752E7D"/>
    <w:rsid w:val="007531AC"/>
    <w:rsid w:val="00753A21"/>
    <w:rsid w:val="00757AE7"/>
    <w:rsid w:val="00766235"/>
    <w:rsid w:val="0076695F"/>
    <w:rsid w:val="00766978"/>
    <w:rsid w:val="00772702"/>
    <w:rsid w:val="00775EF0"/>
    <w:rsid w:val="007801AD"/>
    <w:rsid w:val="00787613"/>
    <w:rsid w:val="00787BB6"/>
    <w:rsid w:val="00787FF0"/>
    <w:rsid w:val="00793C95"/>
    <w:rsid w:val="007954C0"/>
    <w:rsid w:val="00795C90"/>
    <w:rsid w:val="007B467E"/>
    <w:rsid w:val="007B7E05"/>
    <w:rsid w:val="007C02FC"/>
    <w:rsid w:val="007C1A16"/>
    <w:rsid w:val="007C3274"/>
    <w:rsid w:val="007C4A21"/>
    <w:rsid w:val="007D4FB4"/>
    <w:rsid w:val="007D5C0F"/>
    <w:rsid w:val="007D7AD2"/>
    <w:rsid w:val="007D7E03"/>
    <w:rsid w:val="007E0AAE"/>
    <w:rsid w:val="007E20B8"/>
    <w:rsid w:val="007E4D4B"/>
    <w:rsid w:val="007E5344"/>
    <w:rsid w:val="007E7F6A"/>
    <w:rsid w:val="007F3719"/>
    <w:rsid w:val="0080179F"/>
    <w:rsid w:val="008022FA"/>
    <w:rsid w:val="008075E8"/>
    <w:rsid w:val="00815C31"/>
    <w:rsid w:val="00816C8D"/>
    <w:rsid w:val="00821843"/>
    <w:rsid w:val="008244AB"/>
    <w:rsid w:val="00825F04"/>
    <w:rsid w:val="00826954"/>
    <w:rsid w:val="00826D15"/>
    <w:rsid w:val="00832658"/>
    <w:rsid w:val="008446E2"/>
    <w:rsid w:val="00851926"/>
    <w:rsid w:val="00851C78"/>
    <w:rsid w:val="00853882"/>
    <w:rsid w:val="008646AE"/>
    <w:rsid w:val="008726AC"/>
    <w:rsid w:val="0087735C"/>
    <w:rsid w:val="0088005F"/>
    <w:rsid w:val="00880EC8"/>
    <w:rsid w:val="008829CE"/>
    <w:rsid w:val="00883678"/>
    <w:rsid w:val="00885914"/>
    <w:rsid w:val="00886D9B"/>
    <w:rsid w:val="0089733E"/>
    <w:rsid w:val="00897DD9"/>
    <w:rsid w:val="008A33C8"/>
    <w:rsid w:val="008A3BA1"/>
    <w:rsid w:val="008B104A"/>
    <w:rsid w:val="008B130A"/>
    <w:rsid w:val="008B34F2"/>
    <w:rsid w:val="008B42FA"/>
    <w:rsid w:val="008B4F72"/>
    <w:rsid w:val="008C4102"/>
    <w:rsid w:val="008D1C8E"/>
    <w:rsid w:val="008D366E"/>
    <w:rsid w:val="008D423B"/>
    <w:rsid w:val="008D5812"/>
    <w:rsid w:val="008D63FA"/>
    <w:rsid w:val="008D79C7"/>
    <w:rsid w:val="008D7EF6"/>
    <w:rsid w:val="008E5D7F"/>
    <w:rsid w:val="008F04BA"/>
    <w:rsid w:val="008F2E02"/>
    <w:rsid w:val="008F3596"/>
    <w:rsid w:val="008F3D81"/>
    <w:rsid w:val="00913DB5"/>
    <w:rsid w:val="0091414A"/>
    <w:rsid w:val="009165F4"/>
    <w:rsid w:val="009273B3"/>
    <w:rsid w:val="009348B5"/>
    <w:rsid w:val="00934C92"/>
    <w:rsid w:val="0093767C"/>
    <w:rsid w:val="00937EB2"/>
    <w:rsid w:val="00950A9B"/>
    <w:rsid w:val="00950B27"/>
    <w:rsid w:val="00951510"/>
    <w:rsid w:val="00951ABD"/>
    <w:rsid w:val="00951C31"/>
    <w:rsid w:val="009617D4"/>
    <w:rsid w:val="00970F3A"/>
    <w:rsid w:val="00973087"/>
    <w:rsid w:val="009804BD"/>
    <w:rsid w:val="009C16F5"/>
    <w:rsid w:val="009C2193"/>
    <w:rsid w:val="009C2A28"/>
    <w:rsid w:val="009C2B35"/>
    <w:rsid w:val="009C3FB1"/>
    <w:rsid w:val="009C5C30"/>
    <w:rsid w:val="009C6793"/>
    <w:rsid w:val="009D108C"/>
    <w:rsid w:val="009D4D1D"/>
    <w:rsid w:val="009D69B5"/>
    <w:rsid w:val="009D79FE"/>
    <w:rsid w:val="009E46A2"/>
    <w:rsid w:val="009E6933"/>
    <w:rsid w:val="009F22FA"/>
    <w:rsid w:val="009F2A70"/>
    <w:rsid w:val="00A04214"/>
    <w:rsid w:val="00A1060D"/>
    <w:rsid w:val="00A10748"/>
    <w:rsid w:val="00A11BF5"/>
    <w:rsid w:val="00A124C6"/>
    <w:rsid w:val="00A170D3"/>
    <w:rsid w:val="00A20743"/>
    <w:rsid w:val="00A21B80"/>
    <w:rsid w:val="00A27FD8"/>
    <w:rsid w:val="00A36844"/>
    <w:rsid w:val="00A4464F"/>
    <w:rsid w:val="00A44EF4"/>
    <w:rsid w:val="00A45775"/>
    <w:rsid w:val="00A4677B"/>
    <w:rsid w:val="00A5455C"/>
    <w:rsid w:val="00A60DA3"/>
    <w:rsid w:val="00A62760"/>
    <w:rsid w:val="00A66576"/>
    <w:rsid w:val="00A67275"/>
    <w:rsid w:val="00A826BB"/>
    <w:rsid w:val="00A93696"/>
    <w:rsid w:val="00A96CF8"/>
    <w:rsid w:val="00A97D20"/>
    <w:rsid w:val="00AA23F8"/>
    <w:rsid w:val="00AA49C6"/>
    <w:rsid w:val="00AA66B0"/>
    <w:rsid w:val="00AB1579"/>
    <w:rsid w:val="00AB639C"/>
    <w:rsid w:val="00AB7F0F"/>
    <w:rsid w:val="00AC608D"/>
    <w:rsid w:val="00AD032B"/>
    <w:rsid w:val="00AD734F"/>
    <w:rsid w:val="00AD799F"/>
    <w:rsid w:val="00AE251A"/>
    <w:rsid w:val="00AF0498"/>
    <w:rsid w:val="00AF4642"/>
    <w:rsid w:val="00B15889"/>
    <w:rsid w:val="00B16746"/>
    <w:rsid w:val="00B16E98"/>
    <w:rsid w:val="00B20CD6"/>
    <w:rsid w:val="00B2347A"/>
    <w:rsid w:val="00B25BAA"/>
    <w:rsid w:val="00B333B7"/>
    <w:rsid w:val="00B35AC5"/>
    <w:rsid w:val="00B420DF"/>
    <w:rsid w:val="00B5068B"/>
    <w:rsid w:val="00B56B29"/>
    <w:rsid w:val="00B61A9A"/>
    <w:rsid w:val="00B67119"/>
    <w:rsid w:val="00B7329A"/>
    <w:rsid w:val="00B74853"/>
    <w:rsid w:val="00B77FA4"/>
    <w:rsid w:val="00B806CC"/>
    <w:rsid w:val="00B82429"/>
    <w:rsid w:val="00B86186"/>
    <w:rsid w:val="00B92592"/>
    <w:rsid w:val="00B94781"/>
    <w:rsid w:val="00B94B36"/>
    <w:rsid w:val="00B9576A"/>
    <w:rsid w:val="00B96272"/>
    <w:rsid w:val="00B96BE8"/>
    <w:rsid w:val="00BA46E2"/>
    <w:rsid w:val="00BB0429"/>
    <w:rsid w:val="00BB1C6B"/>
    <w:rsid w:val="00BB416A"/>
    <w:rsid w:val="00BB6167"/>
    <w:rsid w:val="00BB6C17"/>
    <w:rsid w:val="00BD2337"/>
    <w:rsid w:val="00C0372E"/>
    <w:rsid w:val="00C04B76"/>
    <w:rsid w:val="00C05B7E"/>
    <w:rsid w:val="00C13D9F"/>
    <w:rsid w:val="00C203DB"/>
    <w:rsid w:val="00C2495C"/>
    <w:rsid w:val="00C43E43"/>
    <w:rsid w:val="00C43EE1"/>
    <w:rsid w:val="00C45614"/>
    <w:rsid w:val="00C5211B"/>
    <w:rsid w:val="00C534ED"/>
    <w:rsid w:val="00C57DB0"/>
    <w:rsid w:val="00C607FC"/>
    <w:rsid w:val="00C60A9D"/>
    <w:rsid w:val="00C6517E"/>
    <w:rsid w:val="00C72DB9"/>
    <w:rsid w:val="00C84391"/>
    <w:rsid w:val="00C91772"/>
    <w:rsid w:val="00C94006"/>
    <w:rsid w:val="00CA030F"/>
    <w:rsid w:val="00CA0334"/>
    <w:rsid w:val="00CA0A8D"/>
    <w:rsid w:val="00CA6BE2"/>
    <w:rsid w:val="00CA7767"/>
    <w:rsid w:val="00CB033A"/>
    <w:rsid w:val="00CB3D77"/>
    <w:rsid w:val="00CD2C00"/>
    <w:rsid w:val="00CD57F0"/>
    <w:rsid w:val="00CD5F73"/>
    <w:rsid w:val="00CE36DD"/>
    <w:rsid w:val="00CE6D83"/>
    <w:rsid w:val="00CF0117"/>
    <w:rsid w:val="00CF4ECE"/>
    <w:rsid w:val="00CF53A1"/>
    <w:rsid w:val="00CF596D"/>
    <w:rsid w:val="00CF6487"/>
    <w:rsid w:val="00CF78A2"/>
    <w:rsid w:val="00CF7C1B"/>
    <w:rsid w:val="00D00561"/>
    <w:rsid w:val="00D02163"/>
    <w:rsid w:val="00D038A8"/>
    <w:rsid w:val="00D118CB"/>
    <w:rsid w:val="00D12E04"/>
    <w:rsid w:val="00D147C7"/>
    <w:rsid w:val="00D27240"/>
    <w:rsid w:val="00D273C6"/>
    <w:rsid w:val="00D3422B"/>
    <w:rsid w:val="00D40CDD"/>
    <w:rsid w:val="00D420CB"/>
    <w:rsid w:val="00D4665B"/>
    <w:rsid w:val="00D51FE9"/>
    <w:rsid w:val="00D54E4E"/>
    <w:rsid w:val="00D566B0"/>
    <w:rsid w:val="00D65D61"/>
    <w:rsid w:val="00D671EB"/>
    <w:rsid w:val="00D70C31"/>
    <w:rsid w:val="00D7237A"/>
    <w:rsid w:val="00D75537"/>
    <w:rsid w:val="00D77B0D"/>
    <w:rsid w:val="00D80473"/>
    <w:rsid w:val="00D81C35"/>
    <w:rsid w:val="00D8397F"/>
    <w:rsid w:val="00D85AEB"/>
    <w:rsid w:val="00D879EC"/>
    <w:rsid w:val="00D907C0"/>
    <w:rsid w:val="00D90C44"/>
    <w:rsid w:val="00D93A45"/>
    <w:rsid w:val="00D96A6A"/>
    <w:rsid w:val="00DA69AD"/>
    <w:rsid w:val="00DA6D8B"/>
    <w:rsid w:val="00DB387B"/>
    <w:rsid w:val="00DB3D4E"/>
    <w:rsid w:val="00DC5FBA"/>
    <w:rsid w:val="00DE5EFC"/>
    <w:rsid w:val="00DE6A7F"/>
    <w:rsid w:val="00DF1E3D"/>
    <w:rsid w:val="00DF2667"/>
    <w:rsid w:val="00DF34ED"/>
    <w:rsid w:val="00DF4689"/>
    <w:rsid w:val="00DF6C3C"/>
    <w:rsid w:val="00E01296"/>
    <w:rsid w:val="00E02557"/>
    <w:rsid w:val="00E05F96"/>
    <w:rsid w:val="00E0722E"/>
    <w:rsid w:val="00E1192B"/>
    <w:rsid w:val="00E23FDF"/>
    <w:rsid w:val="00E26799"/>
    <w:rsid w:val="00E30D2E"/>
    <w:rsid w:val="00E34DEC"/>
    <w:rsid w:val="00E40A82"/>
    <w:rsid w:val="00E42751"/>
    <w:rsid w:val="00E42F02"/>
    <w:rsid w:val="00E46CFB"/>
    <w:rsid w:val="00E524DA"/>
    <w:rsid w:val="00E56F38"/>
    <w:rsid w:val="00E60D58"/>
    <w:rsid w:val="00E637AC"/>
    <w:rsid w:val="00E63968"/>
    <w:rsid w:val="00E64B81"/>
    <w:rsid w:val="00E67E90"/>
    <w:rsid w:val="00E73BA7"/>
    <w:rsid w:val="00E74585"/>
    <w:rsid w:val="00E74819"/>
    <w:rsid w:val="00E76D36"/>
    <w:rsid w:val="00E80540"/>
    <w:rsid w:val="00E867A2"/>
    <w:rsid w:val="00E87BA5"/>
    <w:rsid w:val="00E90CE5"/>
    <w:rsid w:val="00E92484"/>
    <w:rsid w:val="00E96738"/>
    <w:rsid w:val="00EA2056"/>
    <w:rsid w:val="00EA3F0D"/>
    <w:rsid w:val="00EA763B"/>
    <w:rsid w:val="00EC3EF5"/>
    <w:rsid w:val="00EC6F17"/>
    <w:rsid w:val="00EC7510"/>
    <w:rsid w:val="00EE3877"/>
    <w:rsid w:val="00EE530C"/>
    <w:rsid w:val="00EE65A3"/>
    <w:rsid w:val="00EF16DA"/>
    <w:rsid w:val="00EF1E5D"/>
    <w:rsid w:val="00EF4BC7"/>
    <w:rsid w:val="00F02D2A"/>
    <w:rsid w:val="00F035E9"/>
    <w:rsid w:val="00F0366A"/>
    <w:rsid w:val="00F05F7F"/>
    <w:rsid w:val="00F11A12"/>
    <w:rsid w:val="00F15F84"/>
    <w:rsid w:val="00F2049D"/>
    <w:rsid w:val="00F223DC"/>
    <w:rsid w:val="00F25F47"/>
    <w:rsid w:val="00F2700D"/>
    <w:rsid w:val="00F30DB8"/>
    <w:rsid w:val="00F31A9B"/>
    <w:rsid w:val="00F33ECD"/>
    <w:rsid w:val="00F41FC2"/>
    <w:rsid w:val="00F438A1"/>
    <w:rsid w:val="00F44A2B"/>
    <w:rsid w:val="00F52256"/>
    <w:rsid w:val="00F63E9E"/>
    <w:rsid w:val="00F673F2"/>
    <w:rsid w:val="00F6797F"/>
    <w:rsid w:val="00F718D6"/>
    <w:rsid w:val="00F74A48"/>
    <w:rsid w:val="00F750EB"/>
    <w:rsid w:val="00F75C5F"/>
    <w:rsid w:val="00F95F61"/>
    <w:rsid w:val="00F97891"/>
    <w:rsid w:val="00FA0CCD"/>
    <w:rsid w:val="00FA1460"/>
    <w:rsid w:val="00FA2C8C"/>
    <w:rsid w:val="00FA432F"/>
    <w:rsid w:val="00FB64DE"/>
    <w:rsid w:val="00FB7A15"/>
    <w:rsid w:val="00FC0312"/>
    <w:rsid w:val="00FC5BDB"/>
    <w:rsid w:val="00FD0DDC"/>
    <w:rsid w:val="00FD2204"/>
    <w:rsid w:val="00FD2674"/>
    <w:rsid w:val="00FD6B8C"/>
    <w:rsid w:val="00FE3FED"/>
    <w:rsid w:val="00FE5277"/>
    <w:rsid w:val="00FE720D"/>
    <w:rsid w:val="00FF094F"/>
    <w:rsid w:val="00FF0FCC"/>
    <w:rsid w:val="00FF1665"/>
    <w:rsid w:val="00FF2306"/>
    <w:rsid w:val="00FF3F7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72"/>
    <w:rPr>
      <w:sz w:val="24"/>
      <w:szCs w:val="24"/>
    </w:rPr>
  </w:style>
  <w:style w:type="paragraph" w:styleId="Ttulo1">
    <w:name w:val="heading 1"/>
    <w:basedOn w:val="Normal"/>
    <w:next w:val="Normal"/>
    <w:link w:val="Ttulo1Char"/>
    <w:uiPriority w:val="99"/>
    <w:qFormat/>
    <w:rsid w:val="001B6372"/>
    <w:pPr>
      <w:keepNext/>
      <w:outlineLvl w:val="0"/>
    </w:pPr>
    <w:rPr>
      <w:b/>
      <w:bCs/>
      <w:sz w:val="22"/>
      <w:szCs w:val="22"/>
    </w:rPr>
  </w:style>
  <w:style w:type="paragraph" w:styleId="Ttulo2">
    <w:name w:val="heading 2"/>
    <w:basedOn w:val="Normal"/>
    <w:next w:val="Normal"/>
    <w:link w:val="Ttulo2Char"/>
    <w:uiPriority w:val="99"/>
    <w:qFormat/>
    <w:rsid w:val="001B6372"/>
    <w:pPr>
      <w:keepNext/>
      <w:jc w:val="both"/>
      <w:outlineLvl w:val="1"/>
    </w:pPr>
    <w:rPr>
      <w:rFonts w:ascii="Verdana" w:hAnsi="Verdana" w:cs="Verdana"/>
      <w:b/>
      <w:bCs/>
      <w:sz w:val="22"/>
      <w:szCs w:val="22"/>
    </w:rPr>
  </w:style>
  <w:style w:type="paragraph" w:styleId="Ttulo3">
    <w:name w:val="heading 3"/>
    <w:basedOn w:val="Normal"/>
    <w:next w:val="Normal"/>
    <w:link w:val="Ttulo3Char"/>
    <w:uiPriority w:val="99"/>
    <w:qFormat/>
    <w:rsid w:val="001B6372"/>
    <w:pPr>
      <w:keepNext/>
      <w:outlineLvl w:val="2"/>
    </w:pPr>
    <w:rPr>
      <w:b/>
      <w:bCs/>
    </w:rPr>
  </w:style>
  <w:style w:type="paragraph" w:styleId="Ttulo4">
    <w:name w:val="heading 4"/>
    <w:basedOn w:val="Normal"/>
    <w:next w:val="Normal"/>
    <w:link w:val="Ttulo4Char"/>
    <w:uiPriority w:val="99"/>
    <w:qFormat/>
    <w:rsid w:val="001B6372"/>
    <w:pPr>
      <w:keepNext/>
      <w:tabs>
        <w:tab w:val="left" w:pos="10320"/>
      </w:tabs>
      <w:jc w:val="both"/>
      <w:outlineLvl w:val="3"/>
    </w:pPr>
    <w:rPr>
      <w:rFonts w:ascii="Arial" w:hAnsi="Arial" w:cs="Arial"/>
      <w:b/>
      <w:bCs/>
    </w:rPr>
  </w:style>
  <w:style w:type="paragraph" w:styleId="Ttulo5">
    <w:name w:val="heading 5"/>
    <w:basedOn w:val="Normal"/>
    <w:next w:val="Normal"/>
    <w:link w:val="Ttulo5Char"/>
    <w:uiPriority w:val="99"/>
    <w:qFormat/>
    <w:rsid w:val="001B6372"/>
    <w:pPr>
      <w:keepNext/>
      <w:jc w:val="both"/>
      <w:outlineLvl w:val="4"/>
    </w:pPr>
    <w:rPr>
      <w:rFonts w:ascii="Verdana" w:hAnsi="Verdana" w:cs="Verdana"/>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3474A"/>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sid w:val="0063474A"/>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9"/>
    <w:locked/>
    <w:rsid w:val="00331923"/>
    <w:rPr>
      <w:b/>
      <w:bCs/>
      <w:sz w:val="24"/>
      <w:szCs w:val="24"/>
    </w:rPr>
  </w:style>
  <w:style w:type="character" w:customStyle="1" w:styleId="Ttulo4Char">
    <w:name w:val="Título 4 Char"/>
    <w:basedOn w:val="Fontepargpadro"/>
    <w:link w:val="Ttulo4"/>
    <w:uiPriority w:val="9"/>
    <w:semiHidden/>
    <w:rsid w:val="0063474A"/>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sid w:val="0063474A"/>
    <w:rPr>
      <w:rFonts w:asciiTheme="minorHAnsi" w:eastAsiaTheme="minorEastAsia" w:hAnsiTheme="minorHAnsi" w:cstheme="minorBidi"/>
      <w:b/>
      <w:bCs/>
      <w:i/>
      <w:iCs/>
      <w:sz w:val="26"/>
      <w:szCs w:val="26"/>
    </w:rPr>
  </w:style>
  <w:style w:type="paragraph" w:styleId="Ttulo">
    <w:name w:val="Title"/>
    <w:basedOn w:val="Normal"/>
    <w:link w:val="TtuloChar"/>
    <w:uiPriority w:val="99"/>
    <w:qFormat/>
    <w:rsid w:val="001B6372"/>
    <w:pPr>
      <w:jc w:val="center"/>
    </w:pPr>
    <w:rPr>
      <w:sz w:val="32"/>
      <w:szCs w:val="32"/>
    </w:rPr>
  </w:style>
  <w:style w:type="character" w:customStyle="1" w:styleId="TtuloChar">
    <w:name w:val="Título Char"/>
    <w:basedOn w:val="Fontepargpadro"/>
    <w:link w:val="Ttulo"/>
    <w:uiPriority w:val="10"/>
    <w:rsid w:val="0063474A"/>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rsid w:val="001B6372"/>
    <w:pPr>
      <w:tabs>
        <w:tab w:val="center" w:pos="4419"/>
        <w:tab w:val="right" w:pos="8838"/>
      </w:tabs>
    </w:pPr>
  </w:style>
  <w:style w:type="character" w:customStyle="1" w:styleId="CabealhoChar">
    <w:name w:val="Cabeçalho Char"/>
    <w:basedOn w:val="Fontepargpadro"/>
    <w:link w:val="Cabealho"/>
    <w:uiPriority w:val="99"/>
    <w:locked/>
    <w:rsid w:val="00331923"/>
    <w:rPr>
      <w:sz w:val="24"/>
      <w:szCs w:val="24"/>
    </w:rPr>
  </w:style>
  <w:style w:type="paragraph" w:styleId="Rodap">
    <w:name w:val="footer"/>
    <w:basedOn w:val="Normal"/>
    <w:link w:val="RodapChar"/>
    <w:uiPriority w:val="99"/>
    <w:semiHidden/>
    <w:rsid w:val="001B6372"/>
    <w:pPr>
      <w:tabs>
        <w:tab w:val="center" w:pos="4419"/>
        <w:tab w:val="right" w:pos="8838"/>
      </w:tabs>
    </w:pPr>
  </w:style>
  <w:style w:type="character" w:customStyle="1" w:styleId="RodapChar">
    <w:name w:val="Rodapé Char"/>
    <w:basedOn w:val="Fontepargpadro"/>
    <w:link w:val="Rodap"/>
    <w:uiPriority w:val="99"/>
    <w:semiHidden/>
    <w:locked/>
    <w:rsid w:val="001D186E"/>
    <w:rPr>
      <w:sz w:val="24"/>
      <w:szCs w:val="24"/>
    </w:rPr>
  </w:style>
  <w:style w:type="character" w:styleId="Hyperlink">
    <w:name w:val="Hyperlink"/>
    <w:basedOn w:val="Fontepargpadro"/>
    <w:uiPriority w:val="99"/>
    <w:semiHidden/>
    <w:rsid w:val="001B6372"/>
    <w:rPr>
      <w:color w:val="0000FF"/>
      <w:u w:val="single"/>
    </w:rPr>
  </w:style>
  <w:style w:type="paragraph" w:styleId="NormalWeb">
    <w:name w:val="Normal (Web)"/>
    <w:basedOn w:val="Normal"/>
    <w:uiPriority w:val="99"/>
    <w:rsid w:val="001B6372"/>
    <w:pPr>
      <w:spacing w:before="100" w:beforeAutospacing="1" w:after="100" w:afterAutospacing="1"/>
    </w:pPr>
    <w:rPr>
      <w:rFonts w:ascii="Arial Unicode MS" w:hAnsi="Arial Unicode MS" w:cs="Arial Unicode MS"/>
    </w:rPr>
  </w:style>
  <w:style w:type="character" w:styleId="nfase">
    <w:name w:val="Emphasis"/>
    <w:basedOn w:val="Fontepargpadro"/>
    <w:uiPriority w:val="99"/>
    <w:qFormat/>
    <w:rsid w:val="001B6372"/>
    <w:rPr>
      <w:b/>
      <w:bCs/>
    </w:rPr>
  </w:style>
  <w:style w:type="character" w:styleId="CitaoHTML">
    <w:name w:val="HTML Cite"/>
    <w:basedOn w:val="Fontepargpadro"/>
    <w:uiPriority w:val="99"/>
    <w:semiHidden/>
    <w:rsid w:val="001B6372"/>
    <w:rPr>
      <w:color w:val="auto"/>
    </w:rPr>
  </w:style>
  <w:style w:type="character" w:customStyle="1" w:styleId="flc">
    <w:name w:val="flc"/>
    <w:basedOn w:val="Fontepargpadro"/>
    <w:uiPriority w:val="99"/>
    <w:rsid w:val="001B6372"/>
  </w:style>
  <w:style w:type="paragraph" w:styleId="Recuodecorpodetexto">
    <w:name w:val="Body Text Indent"/>
    <w:basedOn w:val="Normal"/>
    <w:link w:val="RecuodecorpodetextoChar"/>
    <w:uiPriority w:val="99"/>
    <w:semiHidden/>
    <w:rsid w:val="001B6372"/>
    <w:pPr>
      <w:ind w:firstLine="708"/>
      <w:jc w:val="both"/>
    </w:pPr>
  </w:style>
  <w:style w:type="character" w:customStyle="1" w:styleId="RecuodecorpodetextoChar">
    <w:name w:val="Recuo de corpo de texto Char"/>
    <w:basedOn w:val="Fontepargpadro"/>
    <w:link w:val="Recuodecorpodetexto"/>
    <w:uiPriority w:val="99"/>
    <w:semiHidden/>
    <w:rsid w:val="0063474A"/>
    <w:rPr>
      <w:sz w:val="24"/>
      <w:szCs w:val="24"/>
    </w:rPr>
  </w:style>
  <w:style w:type="paragraph" w:styleId="Recuodecorpodetexto2">
    <w:name w:val="Body Text Indent 2"/>
    <w:basedOn w:val="Normal"/>
    <w:link w:val="Recuodecorpodetexto2Char"/>
    <w:uiPriority w:val="99"/>
    <w:semiHidden/>
    <w:rsid w:val="001B6372"/>
    <w:pPr>
      <w:ind w:firstLine="708"/>
      <w:jc w:val="both"/>
    </w:pPr>
    <w:rPr>
      <w:rFonts w:ascii="Verdana" w:hAnsi="Verdana" w:cs="Verdana"/>
      <w:sz w:val="22"/>
      <w:szCs w:val="22"/>
    </w:rPr>
  </w:style>
  <w:style w:type="character" w:customStyle="1" w:styleId="Recuodecorpodetexto2Char">
    <w:name w:val="Recuo de corpo de texto 2 Char"/>
    <w:basedOn w:val="Fontepargpadro"/>
    <w:link w:val="Recuodecorpodetexto2"/>
    <w:uiPriority w:val="99"/>
    <w:semiHidden/>
    <w:rsid w:val="0063474A"/>
    <w:rPr>
      <w:sz w:val="24"/>
      <w:szCs w:val="24"/>
    </w:rPr>
  </w:style>
  <w:style w:type="character" w:customStyle="1" w:styleId="bodystyle000162000001">
    <w:name w:val="bodystyle000162000001"/>
    <w:basedOn w:val="Fontepargpadro"/>
    <w:uiPriority w:val="99"/>
    <w:rsid w:val="001B6372"/>
  </w:style>
  <w:style w:type="character" w:styleId="Forte">
    <w:name w:val="Strong"/>
    <w:basedOn w:val="Fontepargpadro"/>
    <w:uiPriority w:val="99"/>
    <w:qFormat/>
    <w:rsid w:val="002D7B5C"/>
    <w:rPr>
      <w:b/>
      <w:bCs/>
    </w:rPr>
  </w:style>
  <w:style w:type="paragraph" w:customStyle="1" w:styleId="Default">
    <w:name w:val="Default"/>
    <w:uiPriority w:val="99"/>
    <w:rsid w:val="00B2347A"/>
    <w:pPr>
      <w:autoSpaceDE w:val="0"/>
      <w:autoSpaceDN w:val="0"/>
      <w:adjustRightInd w:val="0"/>
    </w:pPr>
    <w:rPr>
      <w:color w:val="000000"/>
      <w:sz w:val="24"/>
      <w:szCs w:val="24"/>
    </w:rPr>
  </w:style>
  <w:style w:type="table" w:styleId="Tabelacomgrade">
    <w:name w:val="Table Grid"/>
    <w:basedOn w:val="Tabelanormal"/>
    <w:uiPriority w:val="99"/>
    <w:rsid w:val="001A1F3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uiPriority w:val="99"/>
    <w:rsid w:val="00F75C5F"/>
    <w:pPr>
      <w:spacing w:before="100" w:beforeAutospacing="1" w:after="100" w:afterAutospacing="1"/>
    </w:pPr>
  </w:style>
  <w:style w:type="paragraph" w:styleId="SemEspaamento">
    <w:name w:val="No Spacing"/>
    <w:uiPriority w:val="99"/>
    <w:qFormat/>
    <w:rsid w:val="008022FA"/>
    <w:rPr>
      <w:rFonts w:ascii="Calibri" w:hAnsi="Calibri" w:cs="Calibri"/>
      <w:lang w:eastAsia="en-US"/>
    </w:rPr>
  </w:style>
  <w:style w:type="paragraph" w:styleId="Corpodetexto">
    <w:name w:val="Body Text"/>
    <w:basedOn w:val="Normal"/>
    <w:link w:val="CorpodetextoChar"/>
    <w:uiPriority w:val="99"/>
    <w:semiHidden/>
    <w:rsid w:val="009C6793"/>
    <w:pPr>
      <w:spacing w:after="120"/>
    </w:pPr>
  </w:style>
  <w:style w:type="character" w:customStyle="1" w:styleId="CorpodetextoChar">
    <w:name w:val="Corpo de texto Char"/>
    <w:basedOn w:val="Fontepargpadro"/>
    <w:link w:val="Corpodetexto"/>
    <w:uiPriority w:val="99"/>
    <w:semiHidden/>
    <w:locked/>
    <w:rsid w:val="009C6793"/>
    <w:rPr>
      <w:sz w:val="24"/>
      <w:szCs w:val="24"/>
    </w:rPr>
  </w:style>
  <w:style w:type="paragraph" w:styleId="Textodenotadefim">
    <w:name w:val="endnote text"/>
    <w:basedOn w:val="Normal"/>
    <w:link w:val="TextodenotadefimChar"/>
    <w:uiPriority w:val="99"/>
    <w:semiHidden/>
    <w:rsid w:val="006F4C97"/>
    <w:rPr>
      <w:sz w:val="20"/>
      <w:szCs w:val="20"/>
    </w:rPr>
  </w:style>
  <w:style w:type="character" w:customStyle="1" w:styleId="TextodenotadefimChar">
    <w:name w:val="Texto de nota de fim Char"/>
    <w:basedOn w:val="Fontepargpadro"/>
    <w:link w:val="Textodenotadefim"/>
    <w:uiPriority w:val="99"/>
    <w:semiHidden/>
    <w:locked/>
    <w:rsid w:val="006F4C97"/>
  </w:style>
  <w:style w:type="character" w:styleId="Refdenotadefim">
    <w:name w:val="endnote reference"/>
    <w:basedOn w:val="Fontepargpadro"/>
    <w:uiPriority w:val="99"/>
    <w:semiHidden/>
    <w:rsid w:val="006F4C97"/>
    <w:rPr>
      <w:vertAlign w:val="superscript"/>
    </w:rPr>
  </w:style>
  <w:style w:type="paragraph" w:styleId="PargrafodaLista">
    <w:name w:val="List Paragraph"/>
    <w:basedOn w:val="Normal"/>
    <w:uiPriority w:val="99"/>
    <w:qFormat/>
    <w:rsid w:val="00DA69AD"/>
    <w:pPr>
      <w:ind w:left="720"/>
    </w:pPr>
  </w:style>
  <w:style w:type="paragraph" w:styleId="Textodebalo">
    <w:name w:val="Balloon Text"/>
    <w:basedOn w:val="Normal"/>
    <w:link w:val="TextodebaloChar"/>
    <w:uiPriority w:val="99"/>
    <w:semiHidden/>
    <w:rsid w:val="00611484"/>
    <w:rPr>
      <w:rFonts w:ascii="Tahoma" w:hAnsi="Tahoma" w:cs="Tahoma"/>
      <w:sz w:val="16"/>
      <w:szCs w:val="16"/>
    </w:rPr>
  </w:style>
  <w:style w:type="character" w:customStyle="1" w:styleId="TextodebaloChar">
    <w:name w:val="Texto de balão Char"/>
    <w:basedOn w:val="Fontepargpadro"/>
    <w:link w:val="Textodebalo"/>
    <w:uiPriority w:val="99"/>
    <w:semiHidden/>
    <w:locked/>
    <w:rsid w:val="006114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72"/>
    <w:rPr>
      <w:sz w:val="24"/>
      <w:szCs w:val="24"/>
    </w:rPr>
  </w:style>
  <w:style w:type="paragraph" w:styleId="Ttulo1">
    <w:name w:val="heading 1"/>
    <w:basedOn w:val="Normal"/>
    <w:next w:val="Normal"/>
    <w:link w:val="Ttulo1Char"/>
    <w:uiPriority w:val="99"/>
    <w:qFormat/>
    <w:rsid w:val="001B6372"/>
    <w:pPr>
      <w:keepNext/>
      <w:outlineLvl w:val="0"/>
    </w:pPr>
    <w:rPr>
      <w:b/>
      <w:bCs/>
      <w:sz w:val="22"/>
      <w:szCs w:val="22"/>
    </w:rPr>
  </w:style>
  <w:style w:type="paragraph" w:styleId="Ttulo2">
    <w:name w:val="heading 2"/>
    <w:basedOn w:val="Normal"/>
    <w:next w:val="Normal"/>
    <w:link w:val="Ttulo2Char"/>
    <w:uiPriority w:val="99"/>
    <w:qFormat/>
    <w:rsid w:val="001B6372"/>
    <w:pPr>
      <w:keepNext/>
      <w:jc w:val="both"/>
      <w:outlineLvl w:val="1"/>
    </w:pPr>
    <w:rPr>
      <w:rFonts w:ascii="Verdana" w:hAnsi="Verdana" w:cs="Verdana"/>
      <w:b/>
      <w:bCs/>
      <w:sz w:val="22"/>
      <w:szCs w:val="22"/>
    </w:rPr>
  </w:style>
  <w:style w:type="paragraph" w:styleId="Ttulo3">
    <w:name w:val="heading 3"/>
    <w:basedOn w:val="Normal"/>
    <w:next w:val="Normal"/>
    <w:link w:val="Ttulo3Char"/>
    <w:uiPriority w:val="99"/>
    <w:qFormat/>
    <w:rsid w:val="001B6372"/>
    <w:pPr>
      <w:keepNext/>
      <w:outlineLvl w:val="2"/>
    </w:pPr>
    <w:rPr>
      <w:b/>
      <w:bCs/>
    </w:rPr>
  </w:style>
  <w:style w:type="paragraph" w:styleId="Ttulo4">
    <w:name w:val="heading 4"/>
    <w:basedOn w:val="Normal"/>
    <w:next w:val="Normal"/>
    <w:link w:val="Ttulo4Char"/>
    <w:uiPriority w:val="99"/>
    <w:qFormat/>
    <w:rsid w:val="001B6372"/>
    <w:pPr>
      <w:keepNext/>
      <w:tabs>
        <w:tab w:val="left" w:pos="10320"/>
      </w:tabs>
      <w:jc w:val="both"/>
      <w:outlineLvl w:val="3"/>
    </w:pPr>
    <w:rPr>
      <w:rFonts w:ascii="Arial" w:hAnsi="Arial" w:cs="Arial"/>
      <w:b/>
      <w:bCs/>
    </w:rPr>
  </w:style>
  <w:style w:type="paragraph" w:styleId="Ttulo5">
    <w:name w:val="heading 5"/>
    <w:basedOn w:val="Normal"/>
    <w:next w:val="Normal"/>
    <w:link w:val="Ttulo5Char"/>
    <w:uiPriority w:val="99"/>
    <w:qFormat/>
    <w:rsid w:val="001B6372"/>
    <w:pPr>
      <w:keepNext/>
      <w:jc w:val="both"/>
      <w:outlineLvl w:val="4"/>
    </w:pPr>
    <w:rPr>
      <w:rFonts w:ascii="Verdana" w:hAnsi="Verdana" w:cs="Verdana"/>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3474A"/>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sid w:val="0063474A"/>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9"/>
    <w:locked/>
    <w:rsid w:val="00331923"/>
    <w:rPr>
      <w:b/>
      <w:bCs/>
      <w:sz w:val="24"/>
      <w:szCs w:val="24"/>
    </w:rPr>
  </w:style>
  <w:style w:type="character" w:customStyle="1" w:styleId="Ttulo4Char">
    <w:name w:val="Título 4 Char"/>
    <w:basedOn w:val="Fontepargpadro"/>
    <w:link w:val="Ttulo4"/>
    <w:uiPriority w:val="9"/>
    <w:semiHidden/>
    <w:rsid w:val="0063474A"/>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sid w:val="0063474A"/>
    <w:rPr>
      <w:rFonts w:asciiTheme="minorHAnsi" w:eastAsiaTheme="minorEastAsia" w:hAnsiTheme="minorHAnsi" w:cstheme="minorBidi"/>
      <w:b/>
      <w:bCs/>
      <w:i/>
      <w:iCs/>
      <w:sz w:val="26"/>
      <w:szCs w:val="26"/>
    </w:rPr>
  </w:style>
  <w:style w:type="paragraph" w:styleId="Ttulo">
    <w:name w:val="Title"/>
    <w:basedOn w:val="Normal"/>
    <w:link w:val="TtuloChar"/>
    <w:uiPriority w:val="99"/>
    <w:qFormat/>
    <w:rsid w:val="001B6372"/>
    <w:pPr>
      <w:jc w:val="center"/>
    </w:pPr>
    <w:rPr>
      <w:sz w:val="32"/>
      <w:szCs w:val="32"/>
    </w:rPr>
  </w:style>
  <w:style w:type="character" w:customStyle="1" w:styleId="TtuloChar">
    <w:name w:val="Título Char"/>
    <w:basedOn w:val="Fontepargpadro"/>
    <w:link w:val="Ttulo"/>
    <w:uiPriority w:val="10"/>
    <w:rsid w:val="0063474A"/>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rsid w:val="001B6372"/>
    <w:pPr>
      <w:tabs>
        <w:tab w:val="center" w:pos="4419"/>
        <w:tab w:val="right" w:pos="8838"/>
      </w:tabs>
    </w:pPr>
  </w:style>
  <w:style w:type="character" w:customStyle="1" w:styleId="CabealhoChar">
    <w:name w:val="Cabeçalho Char"/>
    <w:basedOn w:val="Fontepargpadro"/>
    <w:link w:val="Cabealho"/>
    <w:uiPriority w:val="99"/>
    <w:locked/>
    <w:rsid w:val="00331923"/>
    <w:rPr>
      <w:sz w:val="24"/>
      <w:szCs w:val="24"/>
    </w:rPr>
  </w:style>
  <w:style w:type="paragraph" w:styleId="Rodap">
    <w:name w:val="footer"/>
    <w:basedOn w:val="Normal"/>
    <w:link w:val="RodapChar"/>
    <w:uiPriority w:val="99"/>
    <w:semiHidden/>
    <w:rsid w:val="001B6372"/>
    <w:pPr>
      <w:tabs>
        <w:tab w:val="center" w:pos="4419"/>
        <w:tab w:val="right" w:pos="8838"/>
      </w:tabs>
    </w:pPr>
  </w:style>
  <w:style w:type="character" w:customStyle="1" w:styleId="RodapChar">
    <w:name w:val="Rodapé Char"/>
    <w:basedOn w:val="Fontepargpadro"/>
    <w:link w:val="Rodap"/>
    <w:uiPriority w:val="99"/>
    <w:semiHidden/>
    <w:locked/>
    <w:rsid w:val="001D186E"/>
    <w:rPr>
      <w:sz w:val="24"/>
      <w:szCs w:val="24"/>
    </w:rPr>
  </w:style>
  <w:style w:type="character" w:styleId="Hyperlink">
    <w:name w:val="Hyperlink"/>
    <w:basedOn w:val="Fontepargpadro"/>
    <w:uiPriority w:val="99"/>
    <w:semiHidden/>
    <w:rsid w:val="001B6372"/>
    <w:rPr>
      <w:color w:val="0000FF"/>
      <w:u w:val="single"/>
    </w:rPr>
  </w:style>
  <w:style w:type="paragraph" w:styleId="NormalWeb">
    <w:name w:val="Normal (Web)"/>
    <w:basedOn w:val="Normal"/>
    <w:uiPriority w:val="99"/>
    <w:rsid w:val="001B6372"/>
    <w:pPr>
      <w:spacing w:before="100" w:beforeAutospacing="1" w:after="100" w:afterAutospacing="1"/>
    </w:pPr>
    <w:rPr>
      <w:rFonts w:ascii="Arial Unicode MS" w:hAnsi="Arial Unicode MS" w:cs="Arial Unicode MS"/>
    </w:rPr>
  </w:style>
  <w:style w:type="character" w:styleId="nfase">
    <w:name w:val="Emphasis"/>
    <w:basedOn w:val="Fontepargpadro"/>
    <w:uiPriority w:val="99"/>
    <w:qFormat/>
    <w:rsid w:val="001B6372"/>
    <w:rPr>
      <w:b/>
      <w:bCs/>
    </w:rPr>
  </w:style>
  <w:style w:type="character" w:styleId="CitaoHTML">
    <w:name w:val="HTML Cite"/>
    <w:basedOn w:val="Fontepargpadro"/>
    <w:uiPriority w:val="99"/>
    <w:semiHidden/>
    <w:rsid w:val="001B6372"/>
    <w:rPr>
      <w:color w:val="auto"/>
    </w:rPr>
  </w:style>
  <w:style w:type="character" w:customStyle="1" w:styleId="flc">
    <w:name w:val="flc"/>
    <w:basedOn w:val="Fontepargpadro"/>
    <w:uiPriority w:val="99"/>
    <w:rsid w:val="001B6372"/>
  </w:style>
  <w:style w:type="paragraph" w:styleId="Recuodecorpodetexto">
    <w:name w:val="Body Text Indent"/>
    <w:basedOn w:val="Normal"/>
    <w:link w:val="RecuodecorpodetextoChar"/>
    <w:uiPriority w:val="99"/>
    <w:semiHidden/>
    <w:rsid w:val="001B6372"/>
    <w:pPr>
      <w:ind w:firstLine="708"/>
      <w:jc w:val="both"/>
    </w:pPr>
  </w:style>
  <w:style w:type="character" w:customStyle="1" w:styleId="RecuodecorpodetextoChar">
    <w:name w:val="Recuo de corpo de texto Char"/>
    <w:basedOn w:val="Fontepargpadro"/>
    <w:link w:val="Recuodecorpodetexto"/>
    <w:uiPriority w:val="99"/>
    <w:semiHidden/>
    <w:rsid w:val="0063474A"/>
    <w:rPr>
      <w:sz w:val="24"/>
      <w:szCs w:val="24"/>
    </w:rPr>
  </w:style>
  <w:style w:type="paragraph" w:styleId="Recuodecorpodetexto2">
    <w:name w:val="Body Text Indent 2"/>
    <w:basedOn w:val="Normal"/>
    <w:link w:val="Recuodecorpodetexto2Char"/>
    <w:uiPriority w:val="99"/>
    <w:semiHidden/>
    <w:rsid w:val="001B6372"/>
    <w:pPr>
      <w:ind w:firstLine="708"/>
      <w:jc w:val="both"/>
    </w:pPr>
    <w:rPr>
      <w:rFonts w:ascii="Verdana" w:hAnsi="Verdana" w:cs="Verdana"/>
      <w:sz w:val="22"/>
      <w:szCs w:val="22"/>
    </w:rPr>
  </w:style>
  <w:style w:type="character" w:customStyle="1" w:styleId="Recuodecorpodetexto2Char">
    <w:name w:val="Recuo de corpo de texto 2 Char"/>
    <w:basedOn w:val="Fontepargpadro"/>
    <w:link w:val="Recuodecorpodetexto2"/>
    <w:uiPriority w:val="99"/>
    <w:semiHidden/>
    <w:rsid w:val="0063474A"/>
    <w:rPr>
      <w:sz w:val="24"/>
      <w:szCs w:val="24"/>
    </w:rPr>
  </w:style>
  <w:style w:type="character" w:customStyle="1" w:styleId="bodystyle000162000001">
    <w:name w:val="bodystyle000162000001"/>
    <w:basedOn w:val="Fontepargpadro"/>
    <w:uiPriority w:val="99"/>
    <w:rsid w:val="001B6372"/>
  </w:style>
  <w:style w:type="character" w:styleId="Forte">
    <w:name w:val="Strong"/>
    <w:basedOn w:val="Fontepargpadro"/>
    <w:uiPriority w:val="99"/>
    <w:qFormat/>
    <w:rsid w:val="002D7B5C"/>
    <w:rPr>
      <w:b/>
      <w:bCs/>
    </w:rPr>
  </w:style>
  <w:style w:type="paragraph" w:customStyle="1" w:styleId="Default">
    <w:name w:val="Default"/>
    <w:uiPriority w:val="99"/>
    <w:rsid w:val="00B2347A"/>
    <w:pPr>
      <w:autoSpaceDE w:val="0"/>
      <w:autoSpaceDN w:val="0"/>
      <w:adjustRightInd w:val="0"/>
    </w:pPr>
    <w:rPr>
      <w:color w:val="000000"/>
      <w:sz w:val="24"/>
      <w:szCs w:val="24"/>
    </w:rPr>
  </w:style>
  <w:style w:type="table" w:styleId="Tabelacomgrade">
    <w:name w:val="Table Grid"/>
    <w:basedOn w:val="Tabelanormal"/>
    <w:uiPriority w:val="99"/>
    <w:rsid w:val="001A1F3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ernatext">
    <w:name w:val="internatext"/>
    <w:basedOn w:val="Normal"/>
    <w:uiPriority w:val="99"/>
    <w:rsid w:val="00F75C5F"/>
    <w:pPr>
      <w:spacing w:before="100" w:beforeAutospacing="1" w:after="100" w:afterAutospacing="1"/>
    </w:pPr>
  </w:style>
  <w:style w:type="paragraph" w:styleId="SemEspaamento">
    <w:name w:val="No Spacing"/>
    <w:uiPriority w:val="99"/>
    <w:qFormat/>
    <w:rsid w:val="008022FA"/>
    <w:rPr>
      <w:rFonts w:ascii="Calibri" w:hAnsi="Calibri" w:cs="Calibri"/>
      <w:lang w:eastAsia="en-US"/>
    </w:rPr>
  </w:style>
  <w:style w:type="paragraph" w:styleId="Corpodetexto">
    <w:name w:val="Body Text"/>
    <w:basedOn w:val="Normal"/>
    <w:link w:val="CorpodetextoChar"/>
    <w:uiPriority w:val="99"/>
    <w:semiHidden/>
    <w:rsid w:val="009C6793"/>
    <w:pPr>
      <w:spacing w:after="120"/>
    </w:pPr>
  </w:style>
  <w:style w:type="character" w:customStyle="1" w:styleId="CorpodetextoChar">
    <w:name w:val="Corpo de texto Char"/>
    <w:basedOn w:val="Fontepargpadro"/>
    <w:link w:val="Corpodetexto"/>
    <w:uiPriority w:val="99"/>
    <w:semiHidden/>
    <w:locked/>
    <w:rsid w:val="009C6793"/>
    <w:rPr>
      <w:sz w:val="24"/>
      <w:szCs w:val="24"/>
    </w:rPr>
  </w:style>
  <w:style w:type="paragraph" w:styleId="Textodenotadefim">
    <w:name w:val="endnote text"/>
    <w:basedOn w:val="Normal"/>
    <w:link w:val="TextodenotadefimChar"/>
    <w:uiPriority w:val="99"/>
    <w:semiHidden/>
    <w:rsid w:val="006F4C97"/>
    <w:rPr>
      <w:sz w:val="20"/>
      <w:szCs w:val="20"/>
    </w:rPr>
  </w:style>
  <w:style w:type="character" w:customStyle="1" w:styleId="TextodenotadefimChar">
    <w:name w:val="Texto de nota de fim Char"/>
    <w:basedOn w:val="Fontepargpadro"/>
    <w:link w:val="Textodenotadefim"/>
    <w:uiPriority w:val="99"/>
    <w:semiHidden/>
    <w:locked/>
    <w:rsid w:val="006F4C97"/>
  </w:style>
  <w:style w:type="character" w:styleId="Refdenotadefim">
    <w:name w:val="endnote reference"/>
    <w:basedOn w:val="Fontepargpadro"/>
    <w:uiPriority w:val="99"/>
    <w:semiHidden/>
    <w:rsid w:val="006F4C97"/>
    <w:rPr>
      <w:vertAlign w:val="superscript"/>
    </w:rPr>
  </w:style>
  <w:style w:type="paragraph" w:styleId="PargrafodaLista">
    <w:name w:val="List Paragraph"/>
    <w:basedOn w:val="Normal"/>
    <w:uiPriority w:val="99"/>
    <w:qFormat/>
    <w:rsid w:val="00DA69AD"/>
    <w:pPr>
      <w:ind w:left="720"/>
    </w:pPr>
  </w:style>
  <w:style w:type="paragraph" w:styleId="Textodebalo">
    <w:name w:val="Balloon Text"/>
    <w:basedOn w:val="Normal"/>
    <w:link w:val="TextodebaloChar"/>
    <w:uiPriority w:val="99"/>
    <w:semiHidden/>
    <w:rsid w:val="00611484"/>
    <w:rPr>
      <w:rFonts w:ascii="Tahoma" w:hAnsi="Tahoma" w:cs="Tahoma"/>
      <w:sz w:val="16"/>
      <w:szCs w:val="16"/>
    </w:rPr>
  </w:style>
  <w:style w:type="character" w:customStyle="1" w:styleId="TextodebaloChar">
    <w:name w:val="Texto de balão Char"/>
    <w:basedOn w:val="Fontepargpadro"/>
    <w:link w:val="Textodebalo"/>
    <w:uiPriority w:val="99"/>
    <w:semiHidden/>
    <w:locked/>
    <w:rsid w:val="006114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2607761">
      <w:marLeft w:val="0"/>
      <w:marRight w:val="0"/>
      <w:marTop w:val="0"/>
      <w:marBottom w:val="0"/>
      <w:divBdr>
        <w:top w:val="none" w:sz="0" w:space="0" w:color="auto"/>
        <w:left w:val="none" w:sz="0" w:space="0" w:color="auto"/>
        <w:bottom w:val="none" w:sz="0" w:space="0" w:color="auto"/>
        <w:right w:val="none" w:sz="0" w:space="0" w:color="auto"/>
      </w:divBdr>
    </w:div>
    <w:div w:id="332607762">
      <w:marLeft w:val="0"/>
      <w:marRight w:val="0"/>
      <w:marTop w:val="0"/>
      <w:marBottom w:val="0"/>
      <w:divBdr>
        <w:top w:val="none" w:sz="0" w:space="0" w:color="auto"/>
        <w:left w:val="none" w:sz="0" w:space="0" w:color="auto"/>
        <w:bottom w:val="none" w:sz="0" w:space="0" w:color="auto"/>
        <w:right w:val="none" w:sz="0" w:space="0" w:color="auto"/>
      </w:divBdr>
    </w:div>
    <w:div w:id="332607763">
      <w:marLeft w:val="0"/>
      <w:marRight w:val="0"/>
      <w:marTop w:val="0"/>
      <w:marBottom w:val="0"/>
      <w:divBdr>
        <w:top w:val="none" w:sz="0" w:space="0" w:color="auto"/>
        <w:left w:val="none" w:sz="0" w:space="0" w:color="auto"/>
        <w:bottom w:val="none" w:sz="0" w:space="0" w:color="auto"/>
        <w:right w:val="none" w:sz="0" w:space="0" w:color="auto"/>
      </w:divBdr>
    </w:div>
    <w:div w:id="332607765">
      <w:marLeft w:val="0"/>
      <w:marRight w:val="0"/>
      <w:marTop w:val="0"/>
      <w:marBottom w:val="0"/>
      <w:divBdr>
        <w:top w:val="none" w:sz="0" w:space="0" w:color="auto"/>
        <w:left w:val="none" w:sz="0" w:space="0" w:color="auto"/>
        <w:bottom w:val="none" w:sz="0" w:space="0" w:color="auto"/>
        <w:right w:val="none" w:sz="0" w:space="0" w:color="auto"/>
      </w:divBdr>
    </w:div>
    <w:div w:id="332607768">
      <w:marLeft w:val="0"/>
      <w:marRight w:val="0"/>
      <w:marTop w:val="0"/>
      <w:marBottom w:val="0"/>
      <w:divBdr>
        <w:top w:val="none" w:sz="0" w:space="0" w:color="auto"/>
        <w:left w:val="none" w:sz="0" w:space="0" w:color="auto"/>
        <w:bottom w:val="none" w:sz="0" w:space="0" w:color="auto"/>
        <w:right w:val="none" w:sz="0" w:space="0" w:color="auto"/>
      </w:divBdr>
    </w:div>
    <w:div w:id="332607769">
      <w:marLeft w:val="0"/>
      <w:marRight w:val="0"/>
      <w:marTop w:val="0"/>
      <w:marBottom w:val="0"/>
      <w:divBdr>
        <w:top w:val="none" w:sz="0" w:space="0" w:color="auto"/>
        <w:left w:val="none" w:sz="0" w:space="0" w:color="auto"/>
        <w:bottom w:val="none" w:sz="0" w:space="0" w:color="auto"/>
        <w:right w:val="none" w:sz="0" w:space="0" w:color="auto"/>
      </w:divBdr>
      <w:divsChild>
        <w:div w:id="332607766">
          <w:marLeft w:val="0"/>
          <w:marRight w:val="0"/>
          <w:marTop w:val="0"/>
          <w:marBottom w:val="0"/>
          <w:divBdr>
            <w:top w:val="none" w:sz="0" w:space="0" w:color="auto"/>
            <w:left w:val="none" w:sz="0" w:space="0" w:color="auto"/>
            <w:bottom w:val="none" w:sz="0" w:space="0" w:color="auto"/>
            <w:right w:val="none" w:sz="0" w:space="0" w:color="auto"/>
          </w:divBdr>
        </w:div>
        <w:div w:id="332607776">
          <w:marLeft w:val="0"/>
          <w:marRight w:val="0"/>
          <w:marTop w:val="0"/>
          <w:marBottom w:val="0"/>
          <w:divBdr>
            <w:top w:val="none" w:sz="0" w:space="0" w:color="auto"/>
            <w:left w:val="none" w:sz="0" w:space="0" w:color="auto"/>
            <w:bottom w:val="none" w:sz="0" w:space="0" w:color="auto"/>
            <w:right w:val="none" w:sz="0" w:space="0" w:color="auto"/>
          </w:divBdr>
        </w:div>
        <w:div w:id="332607777">
          <w:marLeft w:val="0"/>
          <w:marRight w:val="0"/>
          <w:marTop w:val="0"/>
          <w:marBottom w:val="0"/>
          <w:divBdr>
            <w:top w:val="none" w:sz="0" w:space="0" w:color="auto"/>
            <w:left w:val="none" w:sz="0" w:space="0" w:color="auto"/>
            <w:bottom w:val="none" w:sz="0" w:space="0" w:color="auto"/>
            <w:right w:val="none" w:sz="0" w:space="0" w:color="auto"/>
          </w:divBdr>
        </w:div>
        <w:div w:id="332607784">
          <w:marLeft w:val="0"/>
          <w:marRight w:val="0"/>
          <w:marTop w:val="0"/>
          <w:marBottom w:val="0"/>
          <w:divBdr>
            <w:top w:val="none" w:sz="0" w:space="0" w:color="auto"/>
            <w:left w:val="none" w:sz="0" w:space="0" w:color="auto"/>
            <w:bottom w:val="none" w:sz="0" w:space="0" w:color="auto"/>
            <w:right w:val="none" w:sz="0" w:space="0" w:color="auto"/>
          </w:divBdr>
        </w:div>
      </w:divsChild>
    </w:div>
    <w:div w:id="332607770">
      <w:marLeft w:val="0"/>
      <w:marRight w:val="0"/>
      <w:marTop w:val="0"/>
      <w:marBottom w:val="0"/>
      <w:divBdr>
        <w:top w:val="none" w:sz="0" w:space="0" w:color="auto"/>
        <w:left w:val="none" w:sz="0" w:space="0" w:color="auto"/>
        <w:bottom w:val="none" w:sz="0" w:space="0" w:color="auto"/>
        <w:right w:val="none" w:sz="0" w:space="0" w:color="auto"/>
      </w:divBdr>
      <w:divsChild>
        <w:div w:id="332607764">
          <w:marLeft w:val="720"/>
          <w:marRight w:val="720"/>
          <w:marTop w:val="100"/>
          <w:marBottom w:val="100"/>
          <w:divBdr>
            <w:top w:val="none" w:sz="0" w:space="0" w:color="auto"/>
            <w:left w:val="none" w:sz="0" w:space="0" w:color="auto"/>
            <w:bottom w:val="none" w:sz="0" w:space="0" w:color="auto"/>
            <w:right w:val="none" w:sz="0" w:space="0" w:color="auto"/>
          </w:divBdr>
        </w:div>
      </w:divsChild>
    </w:div>
    <w:div w:id="332607772">
      <w:marLeft w:val="0"/>
      <w:marRight w:val="0"/>
      <w:marTop w:val="0"/>
      <w:marBottom w:val="0"/>
      <w:divBdr>
        <w:top w:val="none" w:sz="0" w:space="0" w:color="auto"/>
        <w:left w:val="none" w:sz="0" w:space="0" w:color="auto"/>
        <w:bottom w:val="none" w:sz="0" w:space="0" w:color="auto"/>
        <w:right w:val="none" w:sz="0" w:space="0" w:color="auto"/>
      </w:divBdr>
    </w:div>
    <w:div w:id="332607773">
      <w:marLeft w:val="0"/>
      <w:marRight w:val="0"/>
      <w:marTop w:val="0"/>
      <w:marBottom w:val="0"/>
      <w:divBdr>
        <w:top w:val="none" w:sz="0" w:space="0" w:color="auto"/>
        <w:left w:val="none" w:sz="0" w:space="0" w:color="auto"/>
        <w:bottom w:val="none" w:sz="0" w:space="0" w:color="auto"/>
        <w:right w:val="none" w:sz="0" w:space="0" w:color="auto"/>
      </w:divBdr>
    </w:div>
    <w:div w:id="332607774">
      <w:marLeft w:val="0"/>
      <w:marRight w:val="0"/>
      <w:marTop w:val="0"/>
      <w:marBottom w:val="0"/>
      <w:divBdr>
        <w:top w:val="none" w:sz="0" w:space="0" w:color="auto"/>
        <w:left w:val="none" w:sz="0" w:space="0" w:color="auto"/>
        <w:bottom w:val="none" w:sz="0" w:space="0" w:color="auto"/>
        <w:right w:val="none" w:sz="0" w:space="0" w:color="auto"/>
      </w:divBdr>
    </w:div>
    <w:div w:id="332607775">
      <w:marLeft w:val="0"/>
      <w:marRight w:val="0"/>
      <w:marTop w:val="0"/>
      <w:marBottom w:val="0"/>
      <w:divBdr>
        <w:top w:val="none" w:sz="0" w:space="0" w:color="auto"/>
        <w:left w:val="none" w:sz="0" w:space="0" w:color="auto"/>
        <w:bottom w:val="none" w:sz="0" w:space="0" w:color="auto"/>
        <w:right w:val="none" w:sz="0" w:space="0" w:color="auto"/>
      </w:divBdr>
      <w:divsChild>
        <w:div w:id="332607783">
          <w:marLeft w:val="0"/>
          <w:marRight w:val="0"/>
          <w:marTop w:val="0"/>
          <w:marBottom w:val="0"/>
          <w:divBdr>
            <w:top w:val="none" w:sz="0" w:space="0" w:color="auto"/>
            <w:left w:val="none" w:sz="0" w:space="0" w:color="auto"/>
            <w:bottom w:val="none" w:sz="0" w:space="0" w:color="auto"/>
            <w:right w:val="none" w:sz="0" w:space="0" w:color="auto"/>
          </w:divBdr>
        </w:div>
        <w:div w:id="332607790">
          <w:marLeft w:val="0"/>
          <w:marRight w:val="0"/>
          <w:marTop w:val="0"/>
          <w:marBottom w:val="0"/>
          <w:divBdr>
            <w:top w:val="none" w:sz="0" w:space="0" w:color="auto"/>
            <w:left w:val="none" w:sz="0" w:space="0" w:color="auto"/>
            <w:bottom w:val="none" w:sz="0" w:space="0" w:color="auto"/>
            <w:right w:val="none" w:sz="0" w:space="0" w:color="auto"/>
          </w:divBdr>
          <w:divsChild>
            <w:div w:id="332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7778">
      <w:marLeft w:val="0"/>
      <w:marRight w:val="0"/>
      <w:marTop w:val="0"/>
      <w:marBottom w:val="0"/>
      <w:divBdr>
        <w:top w:val="none" w:sz="0" w:space="0" w:color="auto"/>
        <w:left w:val="none" w:sz="0" w:space="0" w:color="auto"/>
        <w:bottom w:val="none" w:sz="0" w:space="0" w:color="auto"/>
        <w:right w:val="none" w:sz="0" w:space="0" w:color="auto"/>
      </w:divBdr>
      <w:divsChild>
        <w:div w:id="332607760">
          <w:marLeft w:val="0"/>
          <w:marRight w:val="0"/>
          <w:marTop w:val="0"/>
          <w:marBottom w:val="0"/>
          <w:divBdr>
            <w:top w:val="none" w:sz="0" w:space="0" w:color="auto"/>
            <w:left w:val="none" w:sz="0" w:space="0" w:color="auto"/>
            <w:bottom w:val="none" w:sz="0" w:space="0" w:color="auto"/>
            <w:right w:val="none" w:sz="0" w:space="0" w:color="auto"/>
          </w:divBdr>
        </w:div>
      </w:divsChild>
    </w:div>
    <w:div w:id="332607779">
      <w:marLeft w:val="0"/>
      <w:marRight w:val="0"/>
      <w:marTop w:val="0"/>
      <w:marBottom w:val="0"/>
      <w:divBdr>
        <w:top w:val="none" w:sz="0" w:space="0" w:color="auto"/>
        <w:left w:val="none" w:sz="0" w:space="0" w:color="auto"/>
        <w:bottom w:val="none" w:sz="0" w:space="0" w:color="auto"/>
        <w:right w:val="none" w:sz="0" w:space="0" w:color="auto"/>
      </w:divBdr>
    </w:div>
    <w:div w:id="332607780">
      <w:marLeft w:val="0"/>
      <w:marRight w:val="0"/>
      <w:marTop w:val="0"/>
      <w:marBottom w:val="0"/>
      <w:divBdr>
        <w:top w:val="none" w:sz="0" w:space="0" w:color="auto"/>
        <w:left w:val="none" w:sz="0" w:space="0" w:color="auto"/>
        <w:bottom w:val="none" w:sz="0" w:space="0" w:color="auto"/>
        <w:right w:val="none" w:sz="0" w:space="0" w:color="auto"/>
      </w:divBdr>
    </w:div>
    <w:div w:id="332607781">
      <w:marLeft w:val="0"/>
      <w:marRight w:val="0"/>
      <w:marTop w:val="0"/>
      <w:marBottom w:val="0"/>
      <w:divBdr>
        <w:top w:val="none" w:sz="0" w:space="0" w:color="auto"/>
        <w:left w:val="none" w:sz="0" w:space="0" w:color="auto"/>
        <w:bottom w:val="none" w:sz="0" w:space="0" w:color="auto"/>
        <w:right w:val="none" w:sz="0" w:space="0" w:color="auto"/>
      </w:divBdr>
    </w:div>
    <w:div w:id="332607782">
      <w:marLeft w:val="0"/>
      <w:marRight w:val="0"/>
      <w:marTop w:val="0"/>
      <w:marBottom w:val="0"/>
      <w:divBdr>
        <w:top w:val="none" w:sz="0" w:space="0" w:color="auto"/>
        <w:left w:val="none" w:sz="0" w:space="0" w:color="auto"/>
        <w:bottom w:val="none" w:sz="0" w:space="0" w:color="auto"/>
        <w:right w:val="none" w:sz="0" w:space="0" w:color="auto"/>
      </w:divBdr>
    </w:div>
    <w:div w:id="332607785">
      <w:marLeft w:val="0"/>
      <w:marRight w:val="0"/>
      <w:marTop w:val="0"/>
      <w:marBottom w:val="0"/>
      <w:divBdr>
        <w:top w:val="none" w:sz="0" w:space="0" w:color="auto"/>
        <w:left w:val="none" w:sz="0" w:space="0" w:color="auto"/>
        <w:bottom w:val="none" w:sz="0" w:space="0" w:color="auto"/>
        <w:right w:val="none" w:sz="0" w:space="0" w:color="auto"/>
      </w:divBdr>
    </w:div>
    <w:div w:id="332607786">
      <w:marLeft w:val="0"/>
      <w:marRight w:val="0"/>
      <w:marTop w:val="0"/>
      <w:marBottom w:val="0"/>
      <w:divBdr>
        <w:top w:val="none" w:sz="0" w:space="0" w:color="auto"/>
        <w:left w:val="none" w:sz="0" w:space="0" w:color="auto"/>
        <w:bottom w:val="none" w:sz="0" w:space="0" w:color="auto"/>
        <w:right w:val="none" w:sz="0" w:space="0" w:color="auto"/>
      </w:divBdr>
    </w:div>
    <w:div w:id="332607789">
      <w:marLeft w:val="0"/>
      <w:marRight w:val="0"/>
      <w:marTop w:val="0"/>
      <w:marBottom w:val="0"/>
      <w:divBdr>
        <w:top w:val="none" w:sz="0" w:space="0" w:color="auto"/>
        <w:left w:val="none" w:sz="0" w:space="0" w:color="auto"/>
        <w:bottom w:val="none" w:sz="0" w:space="0" w:color="auto"/>
        <w:right w:val="none" w:sz="0" w:space="0" w:color="auto"/>
      </w:divBdr>
      <w:divsChild>
        <w:div w:id="332607771">
          <w:marLeft w:val="0"/>
          <w:marRight w:val="0"/>
          <w:marTop w:val="0"/>
          <w:marBottom w:val="0"/>
          <w:divBdr>
            <w:top w:val="none" w:sz="0" w:space="0" w:color="auto"/>
            <w:left w:val="none" w:sz="0" w:space="0" w:color="auto"/>
            <w:bottom w:val="none" w:sz="0" w:space="0" w:color="auto"/>
            <w:right w:val="none" w:sz="0" w:space="0" w:color="auto"/>
          </w:divBdr>
        </w:div>
        <w:div w:id="332607787">
          <w:marLeft w:val="0"/>
          <w:marRight w:val="0"/>
          <w:marTop w:val="0"/>
          <w:marBottom w:val="0"/>
          <w:divBdr>
            <w:top w:val="none" w:sz="0" w:space="0" w:color="auto"/>
            <w:left w:val="none" w:sz="0" w:space="0" w:color="auto"/>
            <w:bottom w:val="none" w:sz="0" w:space="0" w:color="auto"/>
            <w:right w:val="none" w:sz="0" w:space="0" w:color="auto"/>
          </w:divBdr>
        </w:div>
        <w:div w:id="332607788">
          <w:marLeft w:val="0"/>
          <w:marRight w:val="0"/>
          <w:marTop w:val="0"/>
          <w:marBottom w:val="0"/>
          <w:divBdr>
            <w:top w:val="none" w:sz="0" w:space="0" w:color="auto"/>
            <w:left w:val="none" w:sz="0" w:space="0" w:color="auto"/>
            <w:bottom w:val="none" w:sz="0" w:space="0" w:color="auto"/>
            <w:right w:val="none" w:sz="0" w:space="0" w:color="auto"/>
          </w:divBdr>
        </w:div>
        <w:div w:id="332607791">
          <w:marLeft w:val="0"/>
          <w:marRight w:val="0"/>
          <w:marTop w:val="0"/>
          <w:marBottom w:val="0"/>
          <w:divBdr>
            <w:top w:val="none" w:sz="0" w:space="0" w:color="auto"/>
            <w:left w:val="none" w:sz="0" w:space="0" w:color="auto"/>
            <w:bottom w:val="none" w:sz="0" w:space="0" w:color="auto"/>
            <w:right w:val="none" w:sz="0" w:space="0" w:color="auto"/>
          </w:divBdr>
        </w:div>
        <w:div w:id="332607792">
          <w:marLeft w:val="0"/>
          <w:marRight w:val="0"/>
          <w:marTop w:val="0"/>
          <w:marBottom w:val="0"/>
          <w:divBdr>
            <w:top w:val="none" w:sz="0" w:space="0" w:color="auto"/>
            <w:left w:val="none" w:sz="0" w:space="0" w:color="auto"/>
            <w:bottom w:val="none" w:sz="0" w:space="0" w:color="auto"/>
            <w:right w:val="none" w:sz="0" w:space="0" w:color="auto"/>
          </w:divBdr>
        </w:div>
      </w:divsChild>
    </w:div>
    <w:div w:id="3326077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abinetesemed@blumenau.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7793</Words>
  <Characters>42084</Characters>
  <Application>Microsoft Office Word</Application>
  <DocSecurity>0</DocSecurity>
  <Lines>350</Lines>
  <Paragraphs>99</Paragraphs>
  <ScaleCrop>false</ScaleCrop>
  <HeadingPairs>
    <vt:vector size="2" baseType="variant">
      <vt:variant>
        <vt:lpstr>Título</vt:lpstr>
      </vt:variant>
      <vt:variant>
        <vt:i4>1</vt:i4>
      </vt:variant>
    </vt:vector>
  </HeadingPairs>
  <TitlesOfParts>
    <vt:vector size="1" baseType="lpstr">
      <vt:lpstr>Blumenau, 01 de fevereiro de 2011</vt:lpstr>
    </vt:vector>
  </TitlesOfParts>
  <Company>SEMED</Company>
  <LinksUpToDate>false</LinksUpToDate>
  <CharactersWithSpaces>49778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Blumenau, 01 de fevereiro de 2011</dc:title>
  <dc:creator>PMB</dc:creator>
  <cp:lastModifiedBy>181110</cp:lastModifiedBy>
  <cp:revision>3</cp:revision>
  <cp:lastPrinted>2019-01-23T14:25:00Z</cp:lastPrinted>
  <dcterms:created xsi:type="dcterms:W3CDTF">2019-06-25T13:37:00Z</dcterms:created>
  <dcterms:modified xsi:type="dcterms:W3CDTF">2019-06-25T13:37:00Z</dcterms:modified>
</cp:coreProperties>
</file>